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 SPECIFICATION</w:t>
      </w:r>
    </w:p>
    <w:p>
      <w:r>
        <w:rPr>
          <w:b/>
        </w:rPr>
        <w:t>Dự án:</w:t>
      </w:r>
      <w:r>
        <w:t xml:space="preserve"> Website tối ưu xếp pallet và phân bổ kho 3D</w:t>
      </w:r>
    </w:p>
    <w:p>
      <w:r>
        <w:rPr>
          <w:b/>
        </w:rPr>
        <w:t>Phiên bản:</w:t>
      </w:r>
      <w:r>
        <w:t xml:space="preserve"> 1.0 | Căn cứ: Master v1.5</w:t>
      </w:r>
    </w:p>
    <w:p>
      <w:pPr>
        <w:pStyle w:val="Heading1"/>
      </w:pPr>
      <w:r>
        <w:t>1. Tác nhân và sơ đồ tổng quát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Tác nhân</w:t>
            </w:r>
          </w:p>
        </w:tc>
        <w:tc>
          <w:tcPr>
            <w:tcW w:type="dxa" w:w="3288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Chức năng chính</w:t>
            </w:r>
          </w:p>
        </w:tc>
        <w:tc>
          <w:tcPr>
            <w:tcW w:type="dxa" w:w="3288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Quản trị kho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Quản lý khách, cấp khu thuê, xác nhận dữ liệu kho, xem báo cáo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[Đề xuất vai trò]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Nhân viên kho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Nhập Excel, nhập thủ công, xem gợi ý, xác nhận lưu kho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[Đề xuất vai trò]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Khách thuê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 cứu hàng/vị trí của chính mình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[Đề xuất, cần duyệt quyền]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Bộ máy tính toán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Tính nhu cầu ô, pallet, vị trí và cảnh báo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Thành phần hệ thống, không phải con người</w:t>
            </w:r>
          </w:p>
        </w:tc>
      </w:tr>
    </w:tbl>
    <w:p>
      <w:pPr>
        <w:spacing w:after="0"/>
      </w:pPr>
    </w:p>
    <w:p>
      <w:pPr>
        <w:pStyle w:val="Heading1"/>
      </w:pPr>
      <w:r>
        <w:t>UC-01 – Tạo khách thuê</w:t>
      </w:r>
    </w:p>
    <w:p>
      <w:r>
        <w:rPr>
          <w:b/>
        </w:rPr>
        <w:t>Tác nhân:</w:t>
      </w:r>
      <w:r>
        <w:t xml:space="preserve"> Quản trị kho. </w:t>
      </w:r>
      <w:r>
        <w:rPr>
          <w:b/>
        </w:rPr>
        <w:t>Tiền điều kiện:</w:t>
      </w:r>
      <w:r>
        <w:t xml:space="preserve"> Đã đăng nhập và được cấp quyền.</w:t>
      </w:r>
    </w:p>
    <w:p>
      <w:r>
        <w:rPr>
          <w:b/>
        </w:rPr>
        <w:t>Luồng chính:</w:t>
      </w:r>
      <w:r>
        <w:t xml:space="preserve"> (1) Nhập mã, tên khách; (2) Kiểm tra trùng mã; (3) Lưu; (4) Hiển thị khách vừa tạo.</w:t>
      </w:r>
    </w:p>
    <w:p>
      <w:r>
        <w:rPr>
          <w:b/>
        </w:rPr>
        <w:t>Ngoại lệ:</w:t>
      </w:r>
      <w:r>
        <w:t xml:space="preserve"> Trùng mã hoặc dữ liệu thiếu → báo lỗi, không lưu.</w:t>
      </w:r>
    </w:p>
    <w:p>
      <w:r>
        <w:rPr>
          <w:b/>
        </w:rPr>
        <w:t>Hậu điều kiện:</w:t>
      </w:r>
      <w:r>
        <w:t xml:space="preserve"> Khách thuê sẵn sàng tạo yêu cầu cấp khu.</w:t>
      </w:r>
    </w:p>
    <w:p>
      <w:pPr>
        <w:pStyle w:val="Heading1"/>
      </w:pPr>
      <w:r>
        <w:t>UC-02 – Tính và đề xuất khu thuê</w:t>
      </w:r>
    </w:p>
    <w:p>
      <w:r>
        <w:rPr>
          <w:b/>
        </w:rPr>
        <w:t>Tác nhân:</w:t>
      </w:r>
      <w:r>
        <w:t xml:space="preserve"> Quản trị kho. </w:t>
      </w:r>
      <w:r>
        <w:rPr>
          <w:b/>
        </w:rPr>
        <w:t>Tiền điều kiện:</w:t>
      </w:r>
      <w:r>
        <w:t xml:space="preserve"> Khách hợp lệ, diện tích &gt;0.</w:t>
      </w:r>
    </w:p>
    <w:p>
      <w:r>
        <w:rPr>
          <w:b/>
        </w:rPr>
        <w:t>Luồng chính:</w:t>
      </w:r>
      <w:r>
        <w:t xml:space="preserve"> (1) Nhập diện tích m²; (2) N = ceil(S×0,70/5,6); (3) Lọc ô chưa thuộc hợp đồng hoạt động, chưa khóa/bảo trì; (4) Ưu tiên các đoạn ô liên tiếp dãy 110→124, ô 01→87; (5) Hiển thị sơ đồ và danh sách ô đề xuất.</w:t>
      </w:r>
    </w:p>
    <w:p>
      <w:r>
        <w:rPr>
          <w:b/>
        </w:rPr>
        <w:t>Ngoại lệ:</w:t>
      </w:r>
      <w:r>
        <w:t xml:space="preserve"> Không đủ ô → hiển thị số thiếu; không lấy ô khách khác.</w:t>
      </w:r>
    </w:p>
    <w:p>
      <w:r>
        <w:rPr>
          <w:b/>
        </w:rPr>
        <w:t>Hậu điều kiện:</w:t>
      </w:r>
      <w:r>
        <w:t xml:space="preserve"> Đề xuất chưa làm phát sinh quyền thuê.</w:t>
      </w:r>
    </w:p>
    <w:p>
      <w:pPr>
        <w:pStyle w:val="Heading1"/>
      </w:pPr>
      <w:r>
        <w:t>UC-03 – Xác nhận cấp ô cho khách</w:t>
      </w:r>
    </w:p>
    <w:p>
      <w:r>
        <w:rPr>
          <w:b/>
        </w:rPr>
        <w:t>Tác nhân:</w:t>
      </w:r>
      <w:r>
        <w:t xml:space="preserve"> Quản trị kho. </w:t>
      </w:r>
      <w:r>
        <w:rPr>
          <w:b/>
        </w:rPr>
        <w:t>Tiền điều kiện:</w:t>
      </w:r>
      <w:r>
        <w:t xml:space="preserve"> Có đề xuất UC-02 chưa hết hạn.</w:t>
      </w:r>
    </w:p>
    <w:p>
      <w:r>
        <w:rPr>
          <w:b/>
        </w:rPr>
        <w:t>Luồng chính:</w:t>
      </w:r>
      <w:r>
        <w:t xml:space="preserve"> (1) Bấm xác nhận; (2) Mở transaction; (3) Khóa ô đề xuất theo thứ tự nhất quán; (4) Kiểm tra lại quyền thuê, trạng thái ô; (5) Ghi hợp đồng và quyền sử dụng toàn ô; (6) Commit và cập nhật 3D.</w:t>
      </w:r>
    </w:p>
    <w:p>
      <w:r>
        <w:rPr>
          <w:b/>
        </w:rPr>
        <w:t>Ngoại lệ:</w:t>
      </w:r>
      <w:r>
        <w:t xml:space="preserve"> Ô đã cấp bởi phiên khác → rollback, thông báo tính lại.</w:t>
      </w:r>
    </w:p>
    <w:p>
      <w:r>
        <w:rPr>
          <w:b/>
        </w:rPr>
        <w:t>Hậu điều kiện:</w:t>
      </w:r>
      <w:r>
        <w:t xml:space="preserve"> Mỗi ô cấp cho tối đa một khách tại thời điểm hiệu lực.</w:t>
      </w:r>
    </w:p>
    <w:p>
      <w:pPr>
        <w:pStyle w:val="Heading1"/>
      </w:pPr>
      <w:r>
        <w:t>UC-04 – Nhập file Excel</w:t>
      </w:r>
    </w:p>
    <w:p>
      <w:r>
        <w:rPr>
          <w:b/>
        </w:rPr>
        <w:t>Tác nhân:</w:t>
      </w:r>
      <w:r>
        <w:t xml:space="preserve"> Nhân viên kho. </w:t>
      </w:r>
      <w:r>
        <w:rPr>
          <w:b/>
        </w:rPr>
        <w:t>Tiền điều kiện:</w:t>
      </w:r>
      <w:r>
        <w:t xml:space="preserve"> Khách có khu thuê.</w:t>
      </w:r>
    </w:p>
    <w:p>
      <w:r>
        <w:rPr>
          <w:b/>
        </w:rPr>
        <w:t>Luồng chính:</w:t>
      </w:r>
      <w:r>
        <w:t xml:space="preserve"> (1) Chọn khách và file; (2) Đọc cột yêu cầu; (3) Kiểm tra số lượng/kích thước/khối lượng/đơn vị; (4) Xem bản xem trước từng dòng; (5) Chấp nhận dữ liệu hợp lệ để tính pallet.</w:t>
      </w:r>
    </w:p>
    <w:p>
      <w:r>
        <w:rPr>
          <w:b/>
        </w:rPr>
        <w:t>Ngoại lệ:</w:t>
      </w:r>
      <w:r>
        <w:t xml:space="preserve"> Sai cột/đơn vị không rõ/số lượng không hợp lệ → báo lỗi từng dòng, không tự ép về số tùy tiện.</w:t>
      </w:r>
    </w:p>
    <w:p>
      <w:r>
        <w:rPr>
          <w:b/>
        </w:rPr>
        <w:t>Hậu điều kiện:</w:t>
      </w:r>
      <w:r>
        <w:t xml:space="preserve"> Phiếu nhập nháp với các dòng hợp lệ.</w:t>
      </w:r>
    </w:p>
    <w:p>
      <w:pPr>
        <w:pStyle w:val="Heading1"/>
      </w:pPr>
      <w:r>
        <w:t>UC-05 – Nhập mặt hàng thủ công</w:t>
      </w:r>
    </w:p>
    <w:p>
      <w:r>
        <w:rPr>
          <w:b/>
        </w:rPr>
        <w:t>Tác nhân:</w:t>
      </w:r>
      <w:r>
        <w:t xml:space="preserve"> Nhân viên kho.</w:t>
      </w:r>
    </w:p>
    <w:p>
      <w:r>
        <w:rPr>
          <w:b/>
        </w:rPr>
        <w:t>Luồng chính:</w:t>
      </w:r>
      <w:r>
        <w:t xml:space="preserve"> (1) Chọn khách; (2) Nhập một hoặc nhiều SKU, số kiện, D×R×C, G.W/kiện; (3) Kiểm tra hợp lệ; (4) Lưu nháp; (5) Chuyển UC-06.</w:t>
      </w:r>
    </w:p>
    <w:p>
      <w:r>
        <w:rPr>
          <w:b/>
        </w:rPr>
        <w:t>Ngoại lệ:</w:t>
      </w:r>
      <w:r>
        <w:t xml:space="preserve"> SKU khác khách, thiếu cân nặng, kích thước ≤0 → từ chối.</w:t>
      </w:r>
    </w:p>
    <w:p>
      <w:r>
        <w:rPr>
          <w:b/>
        </w:rPr>
        <w:t>Hậu điều kiện:</w:t>
      </w:r>
      <w:r>
        <w:t xml:space="preserve"> Phiếu nháp chưa chiếm vị trí kho.</w:t>
      </w:r>
    </w:p>
    <w:p>
      <w:pPr>
        <w:pStyle w:val="Heading1"/>
      </w:pPr>
      <w:r>
        <w:t>UC-06 – Tính số pallet</w:t>
      </w:r>
    </w:p>
    <w:p>
      <w:r>
        <w:rPr>
          <w:b/>
        </w:rPr>
        <w:t>Tác nhân:</w:t>
      </w:r>
      <w:r>
        <w:t xml:space="preserve"> Nhân viên kho gọi hệ thống tính toán.</w:t>
      </w:r>
    </w:p>
    <w:p>
      <w:r>
        <w:rPr>
          <w:b/>
        </w:rPr>
        <w:t>Luồng chính:</w:t>
      </w:r>
      <w:r>
        <w:t xml:space="preserve"> (1) Phân loại đơn/đôi/gỗ thô/quá khổ theo SKU; (2) Thử hai hướng xoay 90° không lật; (3) Tính kiện/lớp, số lớp ≤1,65 m, giới hạn tải; (4) Chia pallet đầy/lẻ; (5) Hiển thị loại pallet, số lượng và cảnh báo.</w:t>
      </w:r>
    </w:p>
    <w:p>
      <w:r>
        <w:rPr>
          <w:b/>
        </w:rPr>
        <w:t>Ngoại lệ:</w:t>
      </w:r>
      <w:r>
        <w:t xml:space="preserve"> Hàng quá khổ, không xếp được, quá tải một kiện → chỉ định quy trình sàn riêng hoặc báo từ chối lên kệ.</w:t>
      </w:r>
    </w:p>
    <w:p>
      <w:r>
        <w:rPr>
          <w:b/>
        </w:rPr>
        <w:t>Hậu điều kiện:</w:t>
      </w:r>
      <w:r>
        <w:t xml:space="preserve"> Danh sách pallet dự kiến, chưa tạo chiếm dụng vị trí.</w:t>
      </w:r>
    </w:p>
    <w:p>
      <w:pPr>
        <w:pStyle w:val="Heading1"/>
      </w:pPr>
      <w:r>
        <w:t>UC-07 – Tự động tìm vị trí pallet</w:t>
      </w:r>
    </w:p>
    <w:p>
      <w:r>
        <w:rPr>
          <w:b/>
        </w:rPr>
        <w:t>Tác nhân:</w:t>
      </w:r>
      <w:r>
        <w:t xml:space="preserve"> Nhân viên kho.</w:t>
      </w:r>
    </w:p>
    <w:p>
      <w:r>
        <w:rPr>
          <w:b/>
        </w:rPr>
        <w:t>Luồng chính:</w:t>
      </w:r>
      <w:r>
        <w:t xml:space="preserve"> (1) Chọn kết quả UC-06; (2) Chỉ xét ô khách đang được cấp; (3) Lọc slot trống, không khóa/giữ chỗ; (4) Kiểm tra loại đơn/đôi/gỗ thô, chiều cao, khối lượng pallet và tổng tải tầng; (5) Duyệt tầng 2→6→1 nếu đủ nhẹ hoặc chỉ 1 nếu nặng; (6) Duyệt dãy 110→124, ô 01→87, slot A→B→C; (7) Trả mã vị trí đề xuất.</w:t>
      </w:r>
    </w:p>
    <w:p>
      <w:r>
        <w:rPr>
          <w:b/>
        </w:rPr>
        <w:t>Ngoại lệ:</w:t>
      </w:r>
      <w:r>
        <w:t xml:space="preserve"> Hết chỗ, chỉ còn chỗ không an toàn, thiếu vùng thuê → báo lý do.</w:t>
      </w:r>
    </w:p>
    <w:p>
      <w:r>
        <w:rPr>
          <w:b/>
        </w:rPr>
        <w:t>Hậu điều kiện:</w:t>
      </w:r>
      <w:r>
        <w:t xml:space="preserve"> Vị trí vẫn chưa được ghi nhận là đang sử dụng.</w:t>
      </w:r>
    </w:p>
    <w:p>
      <w:pPr>
        <w:pStyle w:val="Heading1"/>
      </w:pPr>
      <w:r>
        <w:t>UC-08 – Xác nhận lưu kho</w:t>
      </w:r>
    </w:p>
    <w:p>
      <w:r>
        <w:rPr>
          <w:b/>
        </w:rPr>
        <w:t>Tác nhân:</w:t>
      </w:r>
      <w:r>
        <w:t xml:space="preserve"> Nhân viên kho. </w:t>
      </w:r>
      <w:r>
        <w:rPr>
          <w:b/>
        </w:rPr>
        <w:t>Tiền điều kiện:</w:t>
      </w:r>
      <w:r>
        <w:t xml:space="preserve"> Đề xuất còn hiệu lực, có quyền.</w:t>
      </w:r>
    </w:p>
    <w:p>
      <w:r>
        <w:rPr>
          <w:b/>
        </w:rPr>
        <w:t>Luồng chính:</w:t>
      </w:r>
      <w:r>
        <w:t xml:space="preserve"> (1) Bấm Xác nhận lưu kho; (2) Mở transaction; (3) Khóa dữ liệu ô/tầng/slot nhất quán; (4) Kiểm tra quyền thuê, loại pallet, tải trọng toàn tầng và tình trạng slot một lần nữa; (5) Ghi pallet, placements, occupied slots và lịch sử; (6) Commit; (7) Cập nhật bảng/3D.</w:t>
      </w:r>
    </w:p>
    <w:p>
      <w:r>
        <w:rPr>
          <w:b/>
        </w:rPr>
        <w:t>Ngoại lệ:</w:t>
      </w:r>
      <w:r>
        <w:t xml:space="preserve"> Đề xuất cũ, mất chỗ, vượt tải do phiên khác → rollback và đề xuất lại.</w:t>
      </w:r>
    </w:p>
    <w:p>
      <w:r>
        <w:rPr>
          <w:b/>
        </w:rPr>
        <w:t>Hậu điều kiện:</w:t>
      </w:r>
      <w:r>
        <w:t xml:space="preserve"> Không trùng slot; không pallet nào ở sai khu thuê.</w:t>
      </w:r>
    </w:p>
    <w:p>
      <w:pPr>
        <w:pStyle w:val="Heading1"/>
      </w:pPr>
      <w:r>
        <w:t>UC-09 – Tra cứu sơ đồ kho 3D</w:t>
      </w:r>
    </w:p>
    <w:p>
      <w:r>
        <w:rPr>
          <w:b/>
        </w:rPr>
        <w:t>Tác nhân:</w:t>
      </w:r>
      <w:r>
        <w:t xml:space="preserve"> Quản trị, nhân viên kho; khách thuê nếu được cấp quyền.</w:t>
      </w:r>
    </w:p>
    <w:p>
      <w:r>
        <w:rPr>
          <w:b/>
        </w:rPr>
        <w:t>Luồng chính:</w:t>
      </w:r>
      <w:r>
        <w:t xml:space="preserve"> (1) Mở kho tổng; (2) Lọc dãy, tầng, khách, SKU; (3) Xem màu tình trạng; (4) Chọn slot/pallet; (5) Đọc vị trí và chi tiết.</w:t>
      </w:r>
    </w:p>
    <w:p>
      <w:r>
        <w:rPr>
          <w:b/>
        </w:rPr>
        <w:t>Ngoại lệ:</w:t>
      </w:r>
      <w:r>
        <w:t xml:space="preserve"> Không có quyền dữ liệu khách khác → từ chối truy cập.</w:t>
      </w:r>
    </w:p>
    <w:p>
      <w:r>
        <w:rPr>
          <w:b/>
        </w:rPr>
        <w:t>Hậu điều kiện:</w:t>
      </w:r>
      <w:r>
        <w:t xml:space="preserve"> Không thay đổi tồn kho chỉ bằng thao tác xem.</w:t>
      </w:r>
    </w:p>
    <w:p>
      <w:pPr>
        <w:pStyle w:val="Heading1"/>
      </w:pPr>
      <w:r>
        <w:t>UC-10 – Xem lịch sử và cảnh báo</w:t>
      </w:r>
    </w:p>
    <w:p>
      <w:r>
        <w:rPr>
          <w:b/>
        </w:rPr>
        <w:t>Tác nhân:</w:t>
      </w:r>
      <w:r>
        <w:t xml:space="preserve"> Quản trị hoặc nhân viên được phép.</w:t>
      </w:r>
    </w:p>
    <w:p>
      <w:r>
        <w:rPr>
          <w:b/>
        </w:rPr>
        <w:t>Luồng chính:</w:t>
      </w:r>
      <w:r>
        <w:t xml:space="preserve"> Chọn khoảng thời gian/khách/SKU → xem ai nhập, lúc nào, pallet nào, vị trí nào, lý do từ chối.</w:t>
      </w:r>
    </w:p>
    <w:p>
      <w:r>
        <w:rPr>
          <w:b/>
        </w:rPr>
        <w:t>Ngoại lệ:</w:t>
      </w:r>
      <w:r>
        <w:t xml:space="preserve"> Dữ liệu nằm ngoài quyền → ẩn.</w:t>
      </w:r>
    </w:p>
    <w:p>
      <w:r>
        <w:rPr>
          <w:b/>
        </w:rPr>
        <w:t>Hậu điều kiện:</w:t>
      </w:r>
      <w:r>
        <w:t xml:space="preserve"> Nhật ký không thể bị sửa từ giao diện bình thường.</w:t>
      </w:r>
    </w:p>
    <w:p>
      <w:pPr>
        <w:pStyle w:val="Heading1"/>
      </w:pPr>
      <w:r>
        <w:t>2. Use Case cần duyệt thêm</w:t>
      </w:r>
    </w:p>
    <w:p>
      <w:pPr>
        <w:pStyle w:val="ListBullet"/>
      </w:pPr>
      <w:r>
        <w:t>UC-11: Xuất kho, giảm tồn, giải phóng vị trí.</w:t>
      </w:r>
    </w:p>
    <w:p>
      <w:pPr>
        <w:pStyle w:val="ListBullet"/>
      </w:pPr>
      <w:r>
        <w:t>UC-12: Di chuyển pallet giữa vị trí; lưu lịch sử và kiểm tra tải.</w:t>
      </w:r>
    </w:p>
    <w:p>
      <w:pPr>
        <w:pStyle w:val="ListBullet"/>
      </w:pPr>
      <w:r>
        <w:t>UC-13: Thu hồi/điều chỉnh ô thuê; chỉ thực hiện sau khi xử lý hàng còn trên ô.</w:t>
      </w:r>
    </w:p>
    <w:p>
      <w:pPr>
        <w:pStyle w:val="ListBullet"/>
      </w:pPr>
      <w:r>
        <w:t>UC-14: Kiểm kê và điều chỉnh sai lệch.</w:t>
      </w:r>
    </w:p>
    <w:p>
      <w:pPr>
        <w:pStyle w:val="Heading1"/>
      </w:pPr>
      <w:r>
        <w:t>3. Truy vết Use Case – yêu cầu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4932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UC-01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FR-01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UC-02/03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FR-03, FR-04, FR-05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UC-04/05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FR-06, FR-07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UC-06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FR-08, FR-09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UC-07/08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FR-10, FR-11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UC-09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FR-12, FR-13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UC-10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FR-15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Master v1.5  •  Bản thiết kế kỹ thuật, chưa nghiệm thu vận hành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37581"/>
      </w:rPr>
      <w:t>WAREHOUSE OPTIMIZATION  |  TECHNICAL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536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544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44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544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544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