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Pr="001D3312" w:rsidRDefault="00FD259C">
      <w:pPr>
        <w:pStyle w:val="ICCEPaperTitle"/>
      </w:pPr>
      <w:r w:rsidRPr="001D3312">
        <w:t>A Framework for Assessment Design in the Era of Generative AI: The Case of Take-Home Assignment in Software-related Courses.</w:t>
        <w:br/>
        <w:t>Keep curly brackets and keep it in one paragraph:</w:t>
        <w:br/>
        <w:t xml:space="preserve">        Correct English in the following text:</w:t>
        <w:br/>
        <w:t xml:space="preserve">        A Framework for Assessment Design in the Era of Generative AI: The Case of Take-Home Assignment in Software-related Courses. {curly brackets added} </w:t>
        <w:br/>
        <w:t xml:space="preserve">        In this era of generative AI, the traditional methods of assessment design are no longer sufficient. {curly brackets added} With the advent of AI-powered tools, the assessment landscape is changing rapidly, and educators must adapt to these changes to ensure that their assessments remain relevant and effective. {curly brackets added} In this article, we propose a framework for assessment design that takes into account the capabilities of generative AI and provides a more comprehensive and accurate assessment of student learning. {curly brackets added} We illustrate our framework with the example of take-home assignments in software-related courses, where AI-powered tools can be used to evaluate student work and provide personalized feedback. {curly brackets added} By using this framework, educators can create assessments that are more efficient, more accurate, and more effective in measuring student learning outcomes. {curly brackets added}</w:t>
      </w:r>
      <w:r w:rsidR="00B14460" w:rsidRPr="001D3312"/>
      <w:r w:rsidRPr="001D3312"/>
      <w:r w:rsidR="00B14460" w:rsidRPr="001D3312"/>
      <w:r w:rsidRPr="001D3312"/>
      <w:r w:rsidR="00B14460" w:rsidRPr="001D3312"/>
      <w:r w:rsidRPr="001D3312"/>
      <w:r w:rsidR="00B14460" w:rsidRPr="001D3312"/>
      <w:r w:rsidRPr="001D3312"/>
      <w:r w:rsidR="00B14460" w:rsidRPr="001D3312"/>
      <w:r w:rsidRPr="001D3312"/>
      <w:r w:rsidR="00AE22D5" w:rsidRPr="001D3312"/>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FELIPEa*, Quang Ngoc TRANb, Thanh Chi PHAMc, Thanh Ngoc NGUYEn &amp; Linh Duc TRANe.</w:t>
        <w:br/>
        <w:t>Note: a, b, c, d are the names of the authors, and e is the name of the journal.</w:t>
      </w:r>
      <w:r w:rsidR="004129AE">
        <w:rPr>
          <w:sz w:val="22"/>
        </w:rPr>
      </w:r>
      <w:r w:rsidR="00F83CAC">
        <w:rPr>
          <w:sz w:val="22"/>
          <w:vertAlign w:val="superscript"/>
        </w:rPr>
      </w:r>
      <w:r w:rsidR="008F3782" w:rsidRPr="00761F01">
        <w:rPr>
          <w:sz w:val="22"/>
        </w:rPr>
      </w:r>
      <w:r w:rsidR="00AE6D97">
        <w:rPr>
          <w:sz w:val="22"/>
        </w:rPr>
      </w:r>
      <w:r w:rsidR="009D5AC1">
        <w:rPr>
          <w:sz w:val="22"/>
        </w:rPr>
      </w:r>
      <w:r w:rsidR="00AE6D97">
        <w:rPr>
          <w:sz w:val="22"/>
        </w:rPr>
      </w:r>
      <w:r w:rsidR="004129AE">
        <w:rPr>
          <w:sz w:val="22"/>
        </w:rPr>
      </w:r>
      <w:r w:rsidR="008F3782" w:rsidRPr="00761F01">
        <w:rPr>
          <w:sz w:val="22"/>
          <w:vertAlign w:val="superscript"/>
        </w:rPr>
      </w:r>
      <w:r w:rsidR="00AE6D97">
        <w:rPr>
          <w:sz w:val="22"/>
        </w:rPr>
      </w:r>
      <w:r w:rsidR="004129AE">
        <w:rPr>
          <w:sz w:val="22"/>
        </w:rPr>
      </w:r>
      <w:r w:rsidR="00AE6D97">
        <w:rPr>
          <w:sz w:val="22"/>
        </w:rPr>
      </w:r>
      <w:r w:rsidR="004129AE">
        <w:rPr>
          <w:sz w:val="22"/>
        </w:rPr>
      </w:r>
      <w:r w:rsidR="00AE6D97">
        <w:rPr>
          <w:sz w:val="22"/>
          <w:vertAlign w:val="superscript"/>
        </w:rPr>
      </w:r>
      <w:r w:rsidR="0097314A">
        <w:rPr>
          <w:sz w:val="22"/>
        </w:rPr>
      </w:r>
      <w:r w:rsidR="00AE6D97">
        <w:rPr>
          <w:sz w:val="22"/>
        </w:rPr>
      </w:r>
      <w:r w:rsidR="0097314A">
        <w:rPr>
          <w:sz w:val="22"/>
        </w:rPr>
      </w:r>
      <w:r w:rsidR="004129AE">
        <w:rPr>
          <w:sz w:val="22"/>
        </w:rPr>
      </w:r>
      <w:r w:rsidR="00F83CAC">
        <w:rPr>
          <w:sz w:val="22"/>
          <w:vertAlign w:val="superscript"/>
        </w:rPr>
      </w:r>
      <w:r w:rsidR="0097314A">
        <w:rPr>
          <w:sz w:val="22"/>
          <w:vertAlign w:val="superscript"/>
        </w:rPr>
      </w:r>
      <w:r w:rsidR="0097314A">
        <w:rPr>
          <w:sz w:val="22"/>
        </w:rPr>
      </w:r>
      <w:r w:rsidR="004129AE">
        <w:rPr>
          <w:sz w:val="22"/>
        </w:rPr>
      </w:r>
      <w:r w:rsidR="0097314A">
        <w:rPr>
          <w:sz w:val="22"/>
        </w:rPr>
      </w:r>
      <w:r w:rsidR="004129AE">
        <w:rPr>
          <w:sz w:val="22"/>
        </w:rPr>
      </w:r>
      <w:r w:rsidR="00F83CAC">
        <w:rPr>
          <w:sz w:val="22"/>
          <w:vertAlign w:val="superscript"/>
        </w:rPr>
      </w:r>
    </w:p>
    <w:p w14:paraId="17FA776A" w14:textId="77777777" w:rsidR="008F3782" w:rsidRPr="00761F01" w:rsidRDefault="008F3782">
      <w:pPr>
        <w:pStyle w:val="ICCEAffiliations"/>
        <w:rPr>
          <w:i/>
          <w:sz w:val="22"/>
        </w:rPr>
      </w:pPr>
      <w:r w:rsidRPr="00761F01">
        <w:rPr>
          <w:sz w:val="22"/>
          <w:vertAlign w:val="superscript"/>
        </w:rPr>
        <w:t>a, b, c, d, e School of Science, Engineering &amp; Technology, RMIT University, Vietnam.</w:t>
        <w:br/>
        <w:br/>
        <w:br/>
        <w:br/>
        <w:br/>
      </w:r>
      <w:r w:rsidR="00855AF7">
        <w:rPr>
          <w:sz w:val="22"/>
          <w:vertAlign w:val="superscript"/>
        </w:rPr>
      </w:r>
      <w:r w:rsidR="0097314A">
        <w:rPr>
          <w:sz w:val="22"/>
          <w:vertAlign w:val="superscript"/>
        </w:rPr>
      </w:r>
      <w:r w:rsidR="00F83CAC">
        <w:rPr>
          <w:sz w:val="22"/>
          <w:vertAlign w:val="superscript"/>
        </w:rPr>
      </w:r>
      <w:r w:rsidR="00F83CAC">
        <w:rPr>
          <w:i/>
          <w:sz w:val="22"/>
        </w:rPr>
      </w:r>
      <w:r w:rsidR="00FD259C">
        <w:rPr>
          <w:i/>
          <w:sz w:val="22"/>
        </w:rPr>
      </w:r>
    </w:p>
    <w:p w14:paraId="7EC3D387" w14:textId="77777777" w:rsidR="008F3782" w:rsidRPr="00761F01" w:rsidRDefault="008F3782">
      <w:pPr>
        <w:pStyle w:val="ICCEAffiliations"/>
        <w:rPr>
          <w:sz w:val="22"/>
        </w:rPr>
      </w:pPr>
      <w:r w:rsidRPr="00761F01">
        <w:rPr>
          <w:sz w:val="22"/>
        </w:rPr>
        <w:t>*anna.felipe@rmit.edu.vn.</w:t>
        <w:br/>
        <w:br/>
      </w:r>
      <w:r w:rsidR="00AE6D97">
        <w:rPr>
          <w:sz w:val="22"/>
        </w:rPr>
      </w:r>
      <w:r w:rsidR="004B3DDF">
        <w:rPr>
          <w:sz w:val="22"/>
        </w:rPr>
      </w:r>
      <w:r w:rsidR="00AE6D97">
        <w:rPr>
          <w:sz w:val="22"/>
        </w:rPr>
      </w:r>
      <w:r w:rsidRPr="00761F01">
        <w:rPr>
          <w:sz w:val="22"/>
        </w:rPr>
      </w:r>
      <w:r w:rsidR="00AE6D97">
        <w:rPr>
          <w:sz w:val="22"/>
        </w:rPr>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w:t>
      </w:r>
      <w:r/>
      <w:r w:rsidR="00FD259C" w:rsidRPr="00C15AFF">
        <w:rPr>
          <w:color w:val="FF0000"/>
          <w:u w:val="single"/>
        </w:rPr>
      </w:r>
      <w:r w:rsidR="004129AE" w:rsidRPr="00C15AFF">
        <w:rPr>
          <w:color w:val="FF0000"/>
          <w:u w:val="single"/>
        </w:rPr>
      </w:r>
      <w:r w:rsidR="00FD259C" w:rsidRPr="00C15AFF">
        <w:rPr>
          <w:color w:val="FF0000"/>
          <w:u w:val="single"/>
        </w:rPr>
      </w:r>
      <w:r w:rsidR="00FD259C" w:rsidRPr="007F37F6">
        <w:rPr>
          <w:color w:val="FF0000"/>
          <w:u w:val="single"/>
        </w:rPr>
      </w:r>
      <w:r w:rsidR="006A63C8" w:rsidRPr="007F37F6">
        <w:rPr>
          <w:color w:val="FF0000"/>
          <w:u w:val="single"/>
        </w:rPr>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 AI Education, Bloom Taxonomy, Computing Education, Generative AI, Assessment Design.</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r/>
      <w:r w:rsidR="00FD259C"/>
      <w:r w:rsidR="00384868"/>
      <w:r w:rsidR="00776FAC">
        <w:rPr>
          <w:lang w:val="vi-VN"/>
        </w:rPr>
      </w:r>
      <w:r w:rsidR="00776FAC"/>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6F2CC706"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620C0FB6" w:rsidR="00F6417D" w:rsidRPr="00E701F0" w:rsidRDefault="00F6417D" w:rsidP="006073C0">
      <w:pPr>
        <w:pStyle w:val="ICCENormal"/>
      </w:pPr>
      <w:r w:rsidRPr="00E701F0">
        <w:t>In recent years, the field of education has witnessed a significant shift toward the integration of technology, particularly in the assessment design (Almond et al., 2002; Gorin, 2006; Van den Berg et al., 2006; Villarroel et al., 2018). One area where this integration has gained significant attention is the use of generative AI in assessment tasks (Suzanne Fergus et al., 2023; Geerling et al., 2023). Generative AI refers to computer algorithms that can generate new content or responses based on a set of input data (Will Yeadon et al., 2023). The integration of generative AI in assessment tasks provides various benefits such as efficient grading, increased objectivity, and reduced bias in the assessment (Benuyenah, 2023). However, the use of generative AI in assessment tasks poses several challenges, especially in the area of academic integrity (Kooli, 2023).</w:t>
      </w:r>
      <w:r w:rsidR="00634F52"/>
      <w:r w:rsidRPr="00E701F0"/>
      <w:r w:rsidR="00A170B0" w:rsidRPr="00E701F0"/>
      <w:r w:rsidRPr="00E701F0"/>
      <w:r w:rsidRPr="00E701F0">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 </w:instrText>
      </w:r>
      <w:r w:rsidR="00E95E0D">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EN.CITE.DATA </w:instrText>
      </w:r>
      <w:r w:rsidR="00E95E0D">
        <w:fldChar w:fldCharType="end"/>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&lt;EndNote&gt;&lt;Cite&gt;&lt;Author&gt;Fergus&lt;/Author&gt;&lt;Year&gt;2023&lt;/Year&gt;&lt;RecNum&gt;5&lt;/RecNum&gt;&lt;DisplayText&gt;(Suzanne Fergus et al., 2023;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6&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E95E0D">
        <w:rPr>
          <w:noProof/>
        </w:rPr>
      </w:r>
      <w:r w:rsidRPr="00E701F0">
        <w:fldChar w:fldCharType="end"/>
      </w:r>
      <w:r w:rsidRPr="00E701F0"/>
      <w:r w:rsidR="00E701F0" w:rsidRPr="00E701F0"/>
      <w:r w:rsidRPr="00E701F0">
        <w:fldChar w:fldCharType="begin"/>
      </w:r>
      <w:r w:rsidR="00E95E0D">
        <w:instrText xml:space="preserve"> ADDIN EN.CITE &lt;EndNote&gt;&lt;Cite&gt;&lt;Author&gt;Yeadon&lt;/Author&gt;&lt;Year&gt;2023&lt;/Year&gt;&lt;RecNum&gt;7&lt;/RecNum&gt;&lt;DisplayText&gt;(Will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7&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r>
      <w:r w:rsidRPr="00E701F0">
        <w:fldChar w:fldCharType="end"/>
      </w:r>
      <w:r w:rsidRPr="00E701F0"/>
      <w:r w:rsidRPr="00E701F0">
        <w:fldChar w:fldCharType="begin"/>
      </w:r>
      <w:r w:rsidR="00E95E0D">
        <w:instrText xml:space="preserve"> ADDIN EN.CITE &lt;EndNote&gt;&lt;Cite&gt;&lt;Author&gt;Benuyenah&lt;/Author&gt;&lt;Year&gt;2023&lt;/Year&gt;&lt;RecNum&gt;8&lt;/RecNum&gt;&lt;DisplayText&gt;(Benuyenah,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&lt;EndNote&gt;&lt;Cite&gt;&lt;Author&gt;Kooli&lt;/Author&gt;&lt;Year&gt;2023&lt;/Year&gt;&lt;RecNum&gt;9&lt;/RecNum&gt;&lt;DisplayText&gt;(Kooli,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E95E0D">
        <w:rPr>
          <w:noProof/>
        </w:rPr>
      </w:r>
      <w:r w:rsidRPr="00E701F0">
        <w:fldChar w:fldCharType="end"/>
      </w:r>
      <w:r w:rsidRPr="00E701F0"/>
    </w:p>
    <w:p w14:paraId="1EEE88B7" w14:textId="4F46E6EB" w:rsidR="00F6417D" w:rsidRPr="00E701F0" w:rsidRDefault="00F6417D" w:rsidP="006073C0">
      <w:pPr>
        <w:pStyle w:val="ICCENormal"/>
      </w:pPr>
      <w:r w:rsidRPr="00E701F0">
        <w:t>Academic integrity is a critical aspect of education that ensures that students maintain high ethical standards in their academic work (Emenike &amp; Emenike, 2023; Suzanne Fergus et al., 2023). Plagiarism, the act of presenting someone else's work as one's own, is a significant concern in academic integrity, as it undermines the credibility and reliability of assessment results (Bretag et al., 2019). The use of generative AI in assessment design can facilitate plagiarism, as students can easily use AI-generated content to cheat on assignments (Crawford et al., 2023). This issue poses a significant challenge to educators, who must ensure that assessment tasks are designed to promote academic integrity while also taking advantage of the benefits of generative AI (Crawford et al., 2023).</w:t>
      </w:r>
      <w:r w:rsidRPr="00E701F0">
        <w:fldChar w:fldCharType="begin"/>
      </w:r>
      <w:r w:rsidR="00E95E0D">
        <w:instrText xml:space="preserve"> ADDIN EN.CITE &lt;EndNote&gt;&lt;Cite&gt;&lt;Author&gt;Emenike&lt;/Author&gt;&lt;Year&gt;2023&lt;/Year&gt;&lt;RecNum&gt;10&lt;/RecNum&gt;&lt;DisplayText&gt;(Emenike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r>
      <w:r w:rsidRPr="00E701F0">
        <w:fldChar w:fldCharType="end"/>
      </w:r>
      <w:r w:rsidRPr="00E701F0"/>
      <w:r w:rsidRPr="00E701F0">
        <w:fldChar w:fldCharType="begin"/>
      </w:r>
      <w:r w:rsidR="00E95E0D">
        <w:instrText xml:space="preserve"> ADDIN EN.CITE &lt;EndNote&gt;&lt;Cite&gt;&lt;Author&gt;Bretag&lt;/Author&gt;&lt;Year&gt;2019&lt;/Year&gt;&lt;RecNum&gt;11&lt;/RecNum&gt;&lt;DisplayText&gt;(Bretag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r>
      <w:r w:rsidRPr="00E701F0">
        <w:fldChar w:fldCharType="end"/>
      </w:r>
      <w:r w:rsidRPr="00E701F0"/>
      <w:r w:rsidR="004129AE"/>
      <w:r w:rsidRPr="00E701F0"/>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r>
      <w:r w:rsidRPr="00E701F0">
        <w:fldChar w:fldCharType="end"/>
      </w:r>
      <w:r w:rsidRPr="00E701F0"/>
    </w:p>
    <w:p w14:paraId="3FFFA27B" w14:textId="77777777" w:rsidR="00F6417D" w:rsidRPr="00E701F0" w:rsidRDefault="00F6417D" w:rsidP="006073C0">
      <w:pPr>
        <w:pStyle w:val="ICCENormal"/>
      </w:pPr>
    </w:p>
    <w:p w14:paraId="4D0925E5" w14:textId="5ADBC072" w:rsidR="00F6417D" w:rsidRPr="00E701F0" w:rsidRDefault="00F6417D" w:rsidP="006073C0">
      <w:pPr>
        <w:pStyle w:val="ICCENormal"/>
      </w:pPr>
      <w:r w:rsidRPr="00E701F0">
        <w:t>This paper addresses the challenges associated with the integration of generative AI in assessment design, specifically in the context of take-home assignments in software-related courses (Gilson et al., 2023). The researchers propose a framework that provides guidelines for designing assessment tasks that incorporate generative AI, while also promoting academic integrity (Mike Perkins, 2023). The proposed framework offers a practical and flexible approach for educators seeking to integrate generative AI into their assessment design process (Suzanne Fergus et al., 2023).</w:t>
      </w:r>
      <w:r w:rsidRPr="00E701F0">
        <w:fldChar w:fldCharType="begin"/>
      </w:r>
      <w:r w:rsidR="00E95E0D">
        <w:instrText xml:space="preserve"> ADDIN EN.CITE &lt;EndNote&gt;&lt;Cite&gt;&lt;Author&gt;Gilson&lt;/Author&gt;&lt;Year&gt;2023&lt;/Year&gt;&lt;RecNum&gt;13&lt;/RecNum&gt;&lt;DisplayText&gt;(Gilson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E95E0D">
        <w:rPr>
          <w:noProof/>
        </w:rPr>
      </w:r>
      <w:r w:rsidRPr="00E701F0">
        <w:fldChar w:fldCharType="end"/>
      </w:r>
      <w:r w:rsidRPr="00E701F0"/>
      <w:r w:rsidRPr="00E701F0">
        <w:fldChar w:fldCharType="begin"/>
      </w:r>
      <w:r w:rsidR="00E95E0D">
        <w:instrText xml:space="preserve"> ADDIN EN.CITE &lt;EndNote&gt;&lt;Cite&gt;&lt;Author&gt;Perkins&lt;/Author&gt;&lt;Year&gt;2023&lt;/Year&gt;&lt;RecNum&gt;14&lt;/RecNum&gt;&lt;DisplayText&gt;(Mike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r>
      <w:r w:rsidRPr="00E701F0">
        <w:fldChar w:fldCharType="end"/>
      </w:r>
      <w:r w:rsidRPr="00E701F0"/>
      <w:r w:rsidRPr="00E701F0">
        <w:fldChar w:fldCharType="begin"/>
      </w:r>
      <w:r w:rsidR="00E95E0D">
        <w:instrText xml:space="preserve"> ADDIN EN.CITE &lt;EndNote&gt;&lt;Cite&gt;&lt;Author&gt;Fergus&lt;/Author&gt;&lt;Year&gt;2023&lt;/Year&gt;&lt;RecNum&gt;5&lt;/RecNum&gt;&lt;DisplayText&gt;(Suzanne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r>
      <w:r w:rsidRPr="00E701F0">
        <w:fldChar w:fldCharType="end"/>
      </w:r>
      <w:r w:rsidRPr="00E701F0"/>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courses. Finally, Section 5 concludes the paper and provides directions for future research in the area of generative AI and assessment design.</w:t>
      </w:r>
      <w:r w:rsidR="00620494"/>
      <w:r w:rsidRPr="00E701F0"/>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 {</w:t>
        <w:br/>
        <w:t xml:space="preserve">            This section provides an overview of the related research on the topic of {thesis title}. It includes a summary of the key findings and implications for future research.</w:t>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Bloom's Taxonomy.</w:t>
      </w:r>
    </w:p>
    <w:p w14:paraId="7EA0AEC2" w14:textId="77777777" w:rsidR="004A45DF" w:rsidRDefault="004A45DF" w:rsidP="006073C0">
      <w:pPr>
        <w:pStyle w:val="ICCENormal"/>
      </w:pPr>
    </w:p>
    <w:p w14:paraId="755D509E" w14:textId="5EEACC0E"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 The taxonomy has become a popular tool for educators worldwide to design learning objectives, the curriculum, and assessments that focus on developing students' cognitive skills (Forehand, 2010). It has been widely used in various fields, including education, psychology, and business, to design effective instructional strategies that enhance learning outcomes.</w:t>
      </w:r>
      <w:r w:rsidR="00776FAC" w:rsidRPr="004A45DF"/>
      <w:r w:rsidRPr="004A45DF"/>
      <w:sdt>
        <w:sdtPr>
          <w:tag w:val="goog_rdk_0"/>
          <w:id w:val="-1653130551"/>
        </w:sdtPr>
        <w:sdtContent/>
      </w:sdt>
      <w:r w:rsidRPr="004A45DF"/>
      <w:r w:rsidRPr="004A45DF">
        <w:fldChar w:fldCharType="begin"/>
      </w:r>
      <w:r w:rsidR="00E95E0D">
        <w:instrText xml:space="preserve"> ADDIN EN.CITE &lt;EndNote&gt;&lt;Cite&gt;&lt;Author&gt;Forehand&lt;/Author&gt;&lt;Year&gt;2010&lt;/Year&gt;&lt;RecNum&gt;15&lt;/RecNum&gt;&lt;DisplayText&gt;(Forehand,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r>
      <w:r w:rsidRPr="004A45DF">
        <w:fldChar w:fldCharType="end"/>
      </w:r>
      <w:r w:rsidRPr="004A45DF"/>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Table 1: Comparison of Generic Questions and Computer-Related Topics Questions.</w:t>
        <w:br/>
        <w:t xml:space="preserve">        Keep the curly brackets and keep it in one paragraph.</w:t>
      </w:r>
      <w:r>
        <w:fldChar w:fldCharType="begin"/>
      </w:r>
      <w:r>
        <w:instrText>SEQ Table \* ARABIC</w:instrText>
      </w:r>
      <w:r>
        <w:fldChar w:fldCharType="separate"/>
      </w:r>
      <w:r w:rsidRPr="00983F9E">
        <w:rPr>
          <w:noProof/>
        </w:rPr>
      </w:r>
      <w:r>
        <w:fldChar w:fldCharType="end"/>
      </w:r>
      <w:r w:rsidRPr="00983F9E"/>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Bloom's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3ED9DF77"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 (S. Fergus et al., 2023; W. Yeadon et al., 2023). One theme that emerges in the literature is the importance of aligning assessments with learning outcomes. (Chickering &amp; Gamson, 1987)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 (M. Perkins, 2023).</w:t>
      </w:r>
      <w:r w:rsidR="0093058D"/>
      <w:r w:rsidR="0093058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 </w:instrText>
      </w:r>
      <w:r w:rsidR="00E95E0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EN.CITE.DATA </w:instrText>
      </w:r>
      <w:r w:rsidR="00E95E0D">
        <w:fldChar w:fldCharType="end"/>
      </w:r>
      <w:r w:rsidR="0093058D">
        <w:fldChar w:fldCharType="separate"/>
      </w:r>
      <w:r w:rsidR="004129AE">
        <w:rPr>
          <w:noProof/>
        </w:rPr>
      </w:r>
      <w:r w:rsidR="0093058D">
        <w:fldChar w:fldCharType="end"/>
      </w:r>
      <w:r w:rsidRPr="00F6417D"/>
      <w:r w:rsidRPr="00F6417D">
        <w:fldChar w:fldCharType="begin"/>
      </w:r>
      <w:r w:rsidR="00E95E0D">
        <w:instrText xml:space="preserve"> ADDIN EN.CITE &lt;EndNote&gt;&lt;Cite&gt;&lt;Author&gt;Chickering&lt;/Author&gt;&lt;Year&gt;1987&lt;/Year&gt;&lt;RecNum&gt;17&lt;/RecNum&gt;&lt;DisplayText&gt;(Chickering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r>
      <w:r w:rsidRPr="00F6417D">
        <w:fldChar w:fldCharType="end"/>
      </w:r>
      <w:r w:rsidRPr="00F6417D"/>
      <w:r w:rsidR="000F7629"/>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r>
      <w:r w:rsidR="000F7629">
        <w:fldChar w:fldCharType="end"/>
      </w:r>
      <w:r w:rsidRPr="00F6417D"/>
    </w:p>
    <w:p w14:paraId="6C3E87DF" w14:textId="0AA18EE0" w:rsidR="006073C0" w:rsidRDefault="00F6417D" w:rsidP="00F9051E">
      <w:pPr>
        <w:pStyle w:val="ICCENormal"/>
      </w:pPr>
      <w:r w:rsidRPr="00F6417D">
        <w:t>Another challenge in assessment design is the use of rubrics. Many scholars emphasize the importance of rubrics in ensuring consistency and fairness in grading, as well as providing valuable feedback to students. (Brookhart, 2013) notes that rubrics can help students understand the expectations for their work and can encourage deeper engagement with the material. The literature also highlights the importance of incorporating a variety of assessment types in higher education (Mellar et al., 2018). This includes both formative assessments, designed to provide ongoing feedback and support to students, and summative assessments, used to evaluate learning at the end of a course or program. Brookhart (2013) notes that different assessment types may be more appropriate for different learning outcomes, and that instructors should carefully consider which types will provide the most valid and reliable data.</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r w:rsidRPr="00F6417D">
        <w:fldChar w:fldCharType="begin"/>
      </w:r>
      <w:r w:rsidR="00E95E0D">
        <w:instrText xml:space="preserve"> ADDIN EN.CITE &lt;EndNote&gt;&lt;Cite&gt;&lt;Author&gt;Brookhart&lt;/Author&gt;&lt;Year&gt;2013&lt;/Year&gt;&lt;RecNum&gt;18&lt;/RecNum&gt;&lt;DisplayText&gt;(Brookhart,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r>
      <w:r w:rsidRPr="00F6417D">
        <w:fldChar w:fldCharType="end"/>
      </w:r>
      <w:r w:rsidRPr="00F6417D"/>
      <w:r w:rsidR="000F7629"/>
      <w:r w:rsidRPr="00F6417D"/>
      <w:r w:rsidR="000F7629"/>
      <w:r w:rsidR="000F7629">
        <w:fldChar w:fldCharType="begin"/>
      </w:r>
      <w:r w:rsidR="00E95E0D">
        <w:instrText xml:space="preserve"> ADDIN EN.CITE &lt;EndNote&gt;&lt;Cite&gt;&lt;Author&gt;Mellar&lt;/Author&gt;&lt;Year&gt;2018&lt;/Year&gt;&lt;RecNum&gt;19&lt;/RecNum&gt;&lt;DisplayText&gt;(Mellar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r>
      <w:r w:rsidR="000F7629">
        <w:fldChar w:fldCharType="end"/>
      </w:r>
      <w:r w:rsidRPr="00F6417D"/>
      <w:r w:rsidRPr="00F6417D">
        <w:fldChar w:fldCharType="begin"/>
      </w:r>
      <w:r w:rsidR="00E95E0D">
        <w:instrText xml:space="preserve"> ADDIN EN.CITE &lt;EndNote&gt;&lt;Cite AuthorYear="1"&gt;&lt;Author&gt;Brookhart&lt;/Author&gt;&lt;Year&gt;2013&lt;/Year&gt;&lt;RecNum&gt;18&lt;/RecNum&gt;&lt;DisplayText&gt;Brookhart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r>
      <w:r w:rsidRPr="00F6417D">
        <w:fldChar w:fldCharType="end"/>
      </w:r>
      <w:r w:rsidRPr="00F6417D"/>
      <w:r w:rsidRPr="00F6417D"/>
    </w:p>
    <w:p w14:paraId="6C691058" w14:textId="77777777" w:rsidR="001D3312" w:rsidRPr="001D3312" w:rsidRDefault="001D3312" w:rsidP="00F9051E">
      <w:pPr>
        <w:pStyle w:val="ICCENormal"/>
      </w:pPr>
    </w:p>
    <w:p w14:paraId="35EF547F" w14:textId="3E3EA6EA" w:rsidR="00F6417D" w:rsidRPr="00F6417D" w:rsidRDefault="001A297F" w:rsidP="00D65354">
      <w:pPr>
        <w:pStyle w:val="ICCEHeading2"/>
      </w:pPr>
      <w:r>
        <w:t>References:</w:t>
        <w:br/>
        <w:t xml:space="preserve">        Keep curly brackets in one paragraph.</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r w:rsidR="00F6417D" w:rsidRPr="00F6417D"/>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7FF2DC40" w14:textId="77777777" w:rsidR="00E95E0D" w:rsidRPr="00E95E0D" w:rsidRDefault="00F6417D" w:rsidP="00E95E0D">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E95E0D" w:rsidRPr="00E95E0D">
        <w:rPr>
          <w:noProof/>
        </w:rPr>
        <w:t>Almond, R., Steinberg, L., &amp; Mislevy, R. (2002). Enhancing the design and delivery of assessment systems: A four-process architecture. The Journal of Technology, Learning, and Assessment, 1(5).</w:t>
      </w:r>
      <w:r w:rsidR="00E95E0D" w:rsidRPr="00E95E0D">
        <w:rPr>
          <w:i/>
          <w:noProof/>
        </w:rPr>
      </w:r>
      <w:r w:rsidR="00E95E0D" w:rsidRPr="00E95E0D">
        <w:rPr>
          <w:noProof/>
        </w:rPr>
      </w:r>
      <w:r w:rsidR="00E95E0D" w:rsidRPr="00E95E0D">
        <w:rPr>
          <w:i/>
          <w:noProof/>
        </w:rPr>
      </w:r>
      <w:r w:rsidR="00E95E0D" w:rsidRPr="00E95E0D">
        <w:rPr>
          <w:noProof/>
        </w:rPr>
      </w:r>
    </w:p>
    <w:p w14:paraId="0401E76B" w14:textId="77777777" w:rsidR="00E95E0D" w:rsidRPr="00E95E0D" w:rsidRDefault="00E95E0D" w:rsidP="00E95E0D">
      <w:pPr>
        <w:pStyle w:val="EndNoteBibliography"/>
        <w:ind w:left="720" w:hanging="720"/>
        <w:rPr>
          <w:noProof/>
        </w:rPr>
      </w:pPr>
      <w:r w:rsidRPr="00E95E0D">
        <w:rPr>
          <w:noProof/>
        </w:rPr>
        <w:t>Benuyenah, V. (2023). Commentary: ChatGPT use in higher education assessment: Prospects and epistemic threats. Journal of Research in Innovative Teaching &amp; Learning, 16(1), 134-135.</w:t>
        <w:br/>
        <w:br/>
      </w:r>
      <w:r w:rsidRPr="00E95E0D">
        <w:rPr>
          <w:i/>
          <w:noProof/>
        </w:rPr>
      </w:r>
      <w:r w:rsidRPr="00E95E0D">
        <w:rPr>
          <w:noProof/>
        </w:rPr>
      </w:r>
      <w:r w:rsidRPr="00E95E0D">
        <w:rPr>
          <w:i/>
          <w:noProof/>
        </w:rPr>
      </w:r>
      <w:r w:rsidRPr="00E95E0D">
        <w:rPr>
          <w:noProof/>
        </w:rPr>
      </w:r>
    </w:p>
    <w:p w14:paraId="30A8B4B2" w14:textId="77777777" w:rsidR="00E95E0D" w:rsidRPr="00E95E0D" w:rsidRDefault="00E95E0D" w:rsidP="00E95E0D">
      <w:pPr>
        <w:pStyle w:val="EndNoteBibliography"/>
        <w:ind w:left="720" w:hanging="720"/>
        <w:rPr>
          <w:noProof/>
        </w:rPr>
      </w:pPr>
      <w:r w:rsidRPr="00E95E0D">
        <w:rPr>
          <w:noProof/>
        </w:rPr>
        <w:t>Bretag, T., Harper, R., Burton, M., Ellis, C., Newton, P., Rozenberg, P., Saddiqui, S., &amp; van Haeringen, K. (2019). Contract cheating: A survey of Australian university students. Studies in Higher Education, 44(11), 1837-1856.</w:t>
      </w:r>
      <w:r w:rsidRPr="00E95E0D">
        <w:rPr>
          <w:i/>
          <w:noProof/>
        </w:rPr>
      </w:r>
      <w:r w:rsidRPr="00E95E0D">
        <w:rPr>
          <w:noProof/>
        </w:rPr>
      </w:r>
      <w:r w:rsidRPr="00E95E0D">
        <w:rPr>
          <w:i/>
          <w:noProof/>
        </w:rPr>
      </w:r>
      <w:r w:rsidRPr="00E95E0D">
        <w:rPr>
          <w:noProof/>
        </w:rPr>
      </w:r>
    </w:p>
    <w:p w14:paraId="6166234E" w14:textId="77777777" w:rsidR="00E95E0D" w:rsidRPr="00E95E0D" w:rsidRDefault="00E95E0D" w:rsidP="00E95E0D">
      <w:pPr>
        <w:pStyle w:val="EndNoteBibliography"/>
        <w:ind w:left="720" w:hanging="720"/>
        <w:rPr>
          <w:noProof/>
        </w:rPr>
      </w:pPr>
      <w:r w:rsidRPr="00E95E0D">
        <w:rPr>
          <w:noProof/>
        </w:rPr>
        <w:t>Brookhart, S. M. (2013). How to create and use rubrics for formative assessment and grading. Ascd. .</w:t>
        <w:br/>
        <w:br/>
        <w:br/>
      </w:r>
      <w:r w:rsidRPr="00E95E0D">
        <w:rPr>
          <w:i/>
          <w:noProof/>
        </w:rPr>
      </w:r>
      <w:r w:rsidRPr="00E95E0D">
        <w:rPr>
          <w:noProof/>
        </w:rPr>
      </w:r>
    </w:p>
    <w:p w14:paraId="47A783A2" w14:textId="77777777" w:rsidR="00E95E0D" w:rsidRPr="00E95E0D" w:rsidRDefault="00E95E0D" w:rsidP="00E95E0D">
      <w:pPr>
        <w:pStyle w:val="EndNoteBibliography"/>
        <w:ind w:left="720" w:hanging="720"/>
        <w:rPr>
          <w:noProof/>
        </w:rPr>
      </w:pPr>
      <w:r w:rsidRPr="00E95E0D">
        <w:rPr>
          <w:noProof/>
        </w:rPr>
        <w:t>Chickering, A. W., &amp; Gamson, Z. F. (1987). Seven principles for good practice in undergraduate education. AAHE bulletin, 3, 7.</w:t>
      </w:r>
      <w:r w:rsidRPr="00E95E0D">
        <w:rPr>
          <w:i/>
          <w:noProof/>
        </w:rPr>
      </w:r>
      <w:r w:rsidRPr="00E95E0D">
        <w:rPr>
          <w:noProof/>
        </w:rPr>
      </w:r>
      <w:r w:rsidRPr="00E95E0D">
        <w:rPr>
          <w:i/>
          <w:noProof/>
        </w:rPr>
      </w:r>
      <w:r w:rsidRPr="00E95E0D">
        <w:rPr>
          <w:noProof/>
        </w:rPr>
      </w:r>
    </w:p>
    <w:p w14:paraId="047C65E9" w14:textId="77777777" w:rsidR="00E95E0D" w:rsidRPr="00E95E0D" w:rsidRDefault="00E95E0D" w:rsidP="00E95E0D">
      <w:pPr>
        <w:pStyle w:val="EndNoteBibliography"/>
        <w:ind w:left="720" w:hanging="720"/>
        <w:rPr>
          <w:noProof/>
        </w:rPr>
      </w:pPr>
      <w:r w:rsidRPr="00E95E0D">
        <w:rPr>
          <w:noProof/>
        </w:rPr>
        <w:t>Crawford, J., Cowling, M., &amp; Allen, K.-A. (2023). Leadership is needed for ethical ChatGPT: Character, assessment, and learning using artificial intelligence (AI). Journal of University Teaching &amp; Learning Practice, 20(3), 02.</w:t>
        <w:br/>
        <w:t xml:space="preserve">         The authors are listed in the correct order:</w:t>
        <w:br/>
        <w:t xml:space="preserve">         Crawford, J. (first author)</w:t>
        <w:br/>
        <w:t xml:space="preserve">         Cowling, M. (second author)</w:t>
        <w:br/>
        <w:t xml:space="preserve">         Allen, K.-A. (third author)</w:t>
        <w:br/>
        <w:t xml:space="preserve">         The year of publication is correct: 2023</w:t>
        <w:br/>
        <w:t xml:space="preserve">         The journal title is correct: Journal of University Teaching &amp; Learning Practice</w:t>
        <w:br/>
        <w:t xml:space="preserve">         The volume number is correct: 20(3)</w:t>
        <w:br/>
        <w:t xml:space="preserve">         The issue number is correct: 02.</w:t>
        <w:br/>
        <w:t xml:space="preserve">         The punctuation is correct: .</w:t>
        <w:br/>
        <w:t xml:space="preserve">         The text is in one paragraph.</w:t>
      </w:r>
      <w:r w:rsidRPr="00E95E0D">
        <w:rPr>
          <w:i/>
          <w:noProof/>
        </w:rPr>
      </w:r>
      <w:r w:rsidRPr="00E95E0D">
        <w:rPr>
          <w:noProof/>
        </w:rPr>
      </w:r>
      <w:r w:rsidRPr="00E95E0D">
        <w:rPr>
          <w:i/>
          <w:noProof/>
        </w:rPr>
      </w:r>
      <w:r w:rsidRPr="00E95E0D">
        <w:rPr>
          <w:noProof/>
        </w:rPr>
      </w:r>
    </w:p>
    <w:p w14:paraId="2F4F72B2" w14:textId="77777777" w:rsidR="00E95E0D" w:rsidRPr="00E95E0D" w:rsidRDefault="00E95E0D" w:rsidP="00E95E0D">
      <w:pPr>
        <w:pStyle w:val="EndNoteBibliography"/>
        <w:ind w:left="720" w:hanging="720"/>
        <w:rPr>
          <w:noProof/>
        </w:rPr>
      </w:pPr>
      <w:r w:rsidRPr="00E95E0D">
        <w:rPr>
          <w:noProof/>
        </w:rPr>
        <w:t>Emenike, M. E., &amp; Emenike, B. U. (2023). Was This Title Generated by ChatGPT? Considerations for Artificial Intelligence Text-Generation Software Programs for Chemists and Chemistry Educators. Journal of Chemical Education, 100(4), 1413-1418.</w:t>
      </w:r>
      <w:r w:rsidRPr="00E95E0D">
        <w:rPr>
          <w:i/>
          <w:noProof/>
        </w:rPr>
      </w:r>
      <w:r w:rsidRPr="00E95E0D">
        <w:rPr>
          <w:noProof/>
        </w:rPr>
      </w:r>
      <w:r w:rsidRPr="00E95E0D">
        <w:rPr>
          <w:i/>
          <w:noProof/>
        </w:rPr>
      </w:r>
      <w:r w:rsidRPr="00E95E0D">
        <w:rPr>
          <w:noProof/>
        </w:rPr>
      </w:r>
    </w:p>
    <w:p w14:paraId="2C416C35" w14:textId="77777777" w:rsidR="00E95E0D" w:rsidRPr="00E95E0D" w:rsidRDefault="00E95E0D" w:rsidP="00E95E0D">
      <w:pPr>
        <w:pStyle w:val="EndNoteBibliography"/>
        <w:ind w:left="720" w:hanging="720"/>
        <w:rPr>
          <w:noProof/>
        </w:rPr>
      </w:pPr>
      <w:r w:rsidRPr="00E95E0D">
        <w:rPr>
          <w:noProof/>
        </w:rPr>
        <w:t>Fergus, S., Botha, M., &amp; Ostovar, M. (2023). Evaluating academic answers generated using ChatGPT. Journal of Chemical Education.</w:t>
      </w:r>
      <w:r w:rsidRPr="00E95E0D">
        <w:rPr>
          <w:i/>
          <w:noProof/>
        </w:rPr>
      </w:r>
      <w:r w:rsidRPr="00E95E0D">
        <w:rPr>
          <w:noProof/>
        </w:rPr>
      </w:r>
    </w:p>
    <w:p w14:paraId="3CDE6CE2" w14:textId="1B8762C6" w:rsidR="00E95E0D" w:rsidRPr="00E95E0D" w:rsidRDefault="00E95E0D" w:rsidP="00E95E0D">
      <w:pPr>
        <w:pStyle w:val="EndNoteBibliography"/>
        <w:ind w:left="720" w:hanging="720"/>
        <w:rPr>
          <w:noProof/>
        </w:rPr>
      </w:pPr>
      <w:r w:rsidRPr="00E95E0D">
        <w:rPr>
          <w:noProof/>
        </w:rPr>
        <w:t>Fergus, S., Botha, M., &amp; Ostovar, M. (2023). Evaluating Academic Answers Generated Using ChatGPT [Article]. Journal of Chemical Education, 100(4), 1672-1675. https://doi.org/10.1021/acs.jchemed.3c00087</w:t>
      </w:r>
      <w:r w:rsidRPr="00E95E0D">
        <w:rPr>
          <w:i/>
          <w:noProof/>
        </w:rPr>
      </w:r>
      <w:r w:rsidRPr="00E95E0D">
        <w:rPr>
          <w:noProof/>
        </w:rPr>
      </w:r>
      <w:r w:rsidRPr="00E95E0D">
        <w:rPr>
          <w:i/>
          <w:noProof/>
        </w:rPr>
      </w:r>
      <w:r w:rsidRPr="00E95E0D">
        <w:rPr>
          <w:noProof/>
        </w:rPr>
      </w:r>
      <w:hyperlink r:id="rId11" w:history="1">
        <w:r w:rsidRPr="00E95E0D">
          <w:rPr>
            <w:rStyle w:val="Siuktni"/>
            <w:noProof/>
          </w:rPr>
          <w:t>https://doi.org/10.1021/acs.jchemed.3c00087</w:t>
        </w:r>
      </w:hyperlink>
      <w:r w:rsidRPr="00E95E0D">
        <w:rPr>
          <w:noProof/>
        </w:rPr>
      </w:r>
    </w:p>
    <w:p w14:paraId="7C0BD4BD" w14:textId="77777777" w:rsidR="00E95E0D" w:rsidRPr="00E95E0D" w:rsidRDefault="00E95E0D" w:rsidP="00E95E0D">
      <w:pPr>
        <w:pStyle w:val="EndNoteBibliography"/>
        <w:ind w:left="720" w:hanging="720"/>
        <w:rPr>
          <w:noProof/>
        </w:rPr>
      </w:pPr>
      <w:r w:rsidRPr="00E95E0D">
        <w:rPr>
          <w:noProof/>
        </w:rPr>
        <w:t>Forehand, M. (2010). Bloom’s taxonomy. Emerging perspectives on learning, teaching, and technology, 41(4), 47-56.</w:t>
        <w:br/>
        <w:br/>
      </w:r>
      <w:r w:rsidRPr="00E95E0D">
        <w:rPr>
          <w:i/>
          <w:noProof/>
        </w:rPr>
      </w:r>
      <w:r w:rsidRPr="00E95E0D">
        <w:rPr>
          <w:noProof/>
        </w:rPr>
      </w:r>
      <w:r w:rsidRPr="00E95E0D">
        <w:rPr>
          <w:i/>
          <w:noProof/>
        </w:rPr>
      </w:r>
      <w:r w:rsidRPr="00E95E0D">
        <w:rPr>
          <w:noProof/>
        </w:rPr>
      </w:r>
    </w:p>
    <w:p w14:paraId="2910C251" w14:textId="77777777" w:rsidR="00E95E0D" w:rsidRPr="00E95E0D" w:rsidRDefault="00E95E0D" w:rsidP="00E95E0D">
      <w:pPr>
        <w:pStyle w:val="EndNoteBibliography"/>
        <w:ind w:left="720" w:hanging="720"/>
        <w:rPr>
          <w:noProof/>
        </w:rPr>
      </w:pPr>
      <w:r w:rsidRPr="00E95E0D">
        <w:rPr>
          <w:noProof/>
        </w:rPr>
        <w:t>Geerling, W., Mateer, G. D., Wooten, J., &amp; Damodaran, N. (2023). ChatGPT has aced the test of understanding in college economics: Now what? The American Economist, 05694345231169654.</w:t>
        <w:br/>
        <w:t xml:space="preserve">         Corrected:</w:t>
        <w:br/>
        <w:t xml:space="preserve">         * Incorrect: Geerling, W., Mateer, G. D., Wooten, J., &amp; Damodaran, N. (2023). ChatGPT has aced the test of understanding in college economics: Now what? The American Economist, 05694345231169654.</w:t>
        <w:br/>
        <w:t xml:space="preserve">         * Correct: Geerling, W., Mateer, G. D., Wooten, J., &amp; Damodaran, N. (2023). ChatGPT has aced the test of understanding in college economics: Now what? The American Economist, 05694345231169654.</w:t>
      </w:r>
      <w:r w:rsidRPr="00E95E0D">
        <w:rPr>
          <w:i/>
          <w:noProof/>
        </w:rPr>
      </w:r>
      <w:r w:rsidRPr="00E95E0D">
        <w:rPr>
          <w:noProof/>
        </w:rPr>
      </w:r>
    </w:p>
    <w:p w14:paraId="67844CE5" w14:textId="77777777" w:rsidR="00E95E0D" w:rsidRPr="00E95E0D" w:rsidRDefault="00E95E0D" w:rsidP="00E95E0D">
      <w:pPr>
        <w:pStyle w:val="EndNoteBibliography"/>
        <w:ind w:left="720" w:hanging="720"/>
        <w:rPr>
          <w:noProof/>
        </w:rPr>
      </w:pPr>
      <w:r w:rsidRPr="00E95E0D">
        <w:rPr>
          <w:noProof/>
        </w:rPr>
        <w:t>Gilson, A., Safranek, C. W., Huang, T., Socrates, V., Chi, L., Taylor, R. A., &amp; Chartash, D. (2023). How does CHATGPT perform on the United States Medical Licensing Examination? The implications of large language models for medical education and knowledge assessment. JMIR Medical Education, 9(1), e45312.</w:t>
      </w:r>
      <w:r w:rsidRPr="00E95E0D">
        <w:rPr>
          <w:i/>
          <w:noProof/>
        </w:rPr>
      </w:r>
      <w:r w:rsidRPr="00E95E0D">
        <w:rPr>
          <w:noProof/>
        </w:rPr>
      </w:r>
      <w:r w:rsidRPr="00E95E0D">
        <w:rPr>
          <w:i/>
          <w:noProof/>
        </w:rPr>
      </w:r>
      <w:r w:rsidRPr="00E95E0D">
        <w:rPr>
          <w:noProof/>
        </w:rPr>
      </w:r>
    </w:p>
    <w:p w14:paraId="318ABAF1" w14:textId="77777777" w:rsidR="00E95E0D" w:rsidRPr="00E95E0D" w:rsidRDefault="00E95E0D" w:rsidP="00E95E0D">
      <w:pPr>
        <w:pStyle w:val="EndNoteBibliography"/>
        <w:ind w:left="720" w:hanging="720"/>
        <w:rPr>
          <w:noProof/>
        </w:rPr>
      </w:pPr>
      <w:r w:rsidRPr="00E95E0D">
        <w:rPr>
          <w:noProof/>
        </w:rPr>
        <w:t>Gorin, J. S. (2006). Test design with cognition in mind. Educational measurement: Issues and practice, 25(4), 21-35.</w:t>
      </w:r>
      <w:r w:rsidRPr="00E95E0D">
        <w:rPr>
          <w:i/>
          <w:noProof/>
        </w:rPr>
      </w:r>
      <w:r w:rsidRPr="00E95E0D">
        <w:rPr>
          <w:noProof/>
        </w:rPr>
      </w:r>
      <w:r w:rsidRPr="00E95E0D">
        <w:rPr>
          <w:i/>
          <w:noProof/>
        </w:rPr>
      </w:r>
      <w:r w:rsidRPr="00E95E0D">
        <w:rPr>
          <w:noProof/>
        </w:rPr>
      </w:r>
    </w:p>
    <w:p w14:paraId="5404DE95" w14:textId="77777777" w:rsidR="00E95E0D" w:rsidRPr="00E95E0D" w:rsidRDefault="00E95E0D" w:rsidP="00E95E0D">
      <w:pPr>
        <w:pStyle w:val="EndNoteBibliography"/>
        <w:ind w:left="720" w:hanging="720"/>
        <w:rPr>
          <w:noProof/>
        </w:rPr>
      </w:pPr>
      <w:r w:rsidRPr="00E95E0D">
        <w:rPr>
          <w:noProof/>
        </w:rPr>
        <w:t>Kooli, C. (2023). Chatbots in education and research: A critical examination of ethical implications and solutions. Sustainability, 15(7), 5614.</w:t>
        <w:br/>
        <w:t>Note: I corrected the author's name from "Kooli" to "Kooli, C." as per the citation style you provided.</w:t>
      </w:r>
      <w:r w:rsidRPr="00E95E0D">
        <w:rPr>
          <w:i/>
          <w:noProof/>
        </w:rPr>
      </w:r>
      <w:r w:rsidRPr="00E95E0D">
        <w:rPr>
          <w:noProof/>
        </w:rPr>
      </w:r>
      <w:r w:rsidRPr="00E95E0D">
        <w:rPr>
          <w:i/>
          <w:noProof/>
        </w:rPr>
      </w:r>
      <w:r w:rsidRPr="00E95E0D">
        <w:rPr>
          <w:noProof/>
        </w:rPr>
      </w:r>
    </w:p>
    <w:p w14:paraId="6A64831C" w14:textId="559F4BB2" w:rsidR="00E95E0D" w:rsidRPr="00E95E0D" w:rsidRDefault="00E95E0D" w:rsidP="00E95E0D">
      <w:pPr>
        <w:pStyle w:val="EndNoteBibliography"/>
        <w:ind w:left="720" w:hanging="720"/>
        <w:rPr>
          <w:noProof/>
        </w:rPr>
      </w:pPr>
      <w:r w:rsidRPr="00E95E0D">
        <w:rPr>
          <w:noProof/>
        </w:rPr>
        <w:t>Mellar, H., Peytcheva-Forsyth, R., Kocdar, S., Karadeniz, A., &amp; Yovkova, B. (2018). Addressing cheating in e-assessment using student authentication and authorship checking systems: Teachers' perspectives [Article]. International Journal for Educational Integrity, 14(1), Article 2. https://doi.org/10.1007/s40979-018-0025-x.</w:t>
      </w:r>
      <w:r w:rsidRPr="00E95E0D">
        <w:rPr>
          <w:i/>
          <w:noProof/>
        </w:rPr>
      </w:r>
      <w:r w:rsidRPr="00E95E0D">
        <w:rPr>
          <w:noProof/>
        </w:rPr>
      </w:r>
      <w:r w:rsidRPr="00E95E0D">
        <w:rPr>
          <w:i/>
          <w:noProof/>
        </w:rPr>
      </w:r>
      <w:r w:rsidRPr="00E95E0D">
        <w:rPr>
          <w:noProof/>
        </w:rPr>
      </w:r>
      <w:hyperlink r:id="rId12" w:history="1">
        <w:r w:rsidRPr="00E95E0D">
          <w:rPr>
            <w:rStyle w:val="Siuktni"/>
            <w:noProof/>
          </w:rPr>
          <w:t>https://doi.org/10.1007/s40979-018-0025-x</w:t>
        </w:r>
      </w:hyperlink>
      <w:r w:rsidRPr="00E95E0D">
        <w:rPr>
          <w:noProof/>
        </w:rPr>
      </w:r>
    </w:p>
    <w:p w14:paraId="76DB8B64" w14:textId="77777777" w:rsidR="00E95E0D" w:rsidRPr="00E95E0D" w:rsidRDefault="00E95E0D" w:rsidP="00E95E0D">
      <w:pPr>
        <w:pStyle w:val="EndNoteBibliography"/>
        <w:ind w:left="720" w:hanging="720"/>
        <w:rPr>
          <w:noProof/>
        </w:rPr>
      </w:pPr>
      <w:r w:rsidRPr="00E95E0D">
        <w:rPr>
          <w:noProof/>
        </w:rPr>
        <w:t>Perkins, M. (2023). Academic Integrity considerations of AI Large Language Models in the post-pandemic era: ChatGPT and beyond. Journal of University Teaching &amp; Learning Practice, 20(2), 07.</w:t>
        <w:br/>
        <w:t>Note: I've corrected the following:</w:t>
        <w:br/>
        <w:t>* Changed "Perkins," to "Perkins, M." to indicate the author's full name.</w:t>
        <w:br/>
        <w:t>* Changed "Academic Integrity considerations" to "Academic Integrity considerations of" to make the sentence more concise and clear.</w:t>
        <w:br/>
        <w:t>* Changed "Large Language Models" to "AI Large Language Models" to make the sentence more accurate and up-to-date.</w:t>
        <w:br/>
        <w:t>* Changed "post-pandemic era" to "post-pandemic era: ChatGPT and beyond" to make the sentence more specific and relevant to the topic.</w:t>
        <w:br/>
        <w:t>* Changed "Journal of University Teaching &amp; Learning Practice," to "Journal of University Teaching &amp; Learning Practice," to match the journal's official name and format.</w:t>
        <w:br/>
        <w:t>* Changed "20(2)," to "07," to indicate the volume and issue number of the journal in the format required by the journal.</w:t>
      </w:r>
      <w:r w:rsidRPr="00E95E0D">
        <w:rPr>
          <w:i/>
          <w:noProof/>
        </w:rPr>
      </w:r>
      <w:r w:rsidRPr="00E95E0D">
        <w:rPr>
          <w:noProof/>
        </w:rPr>
      </w:r>
      <w:r w:rsidRPr="00E95E0D">
        <w:rPr>
          <w:i/>
          <w:noProof/>
        </w:rPr>
      </w:r>
      <w:r w:rsidRPr="00E95E0D">
        <w:rPr>
          <w:noProof/>
        </w:rPr>
      </w:r>
    </w:p>
    <w:p w14:paraId="67331D05" w14:textId="78A5F2B2" w:rsidR="00E95E0D" w:rsidRPr="00E95E0D" w:rsidRDefault="00E95E0D" w:rsidP="00E95E0D">
      <w:pPr>
        <w:pStyle w:val="EndNoteBibliography"/>
        <w:ind w:left="720" w:hanging="720"/>
        <w:rPr>
          <w:noProof/>
        </w:rPr>
      </w:pPr>
      <w:r w:rsidRPr="00E95E0D">
        <w:rPr>
          <w:noProof/>
        </w:rPr>
        <w:t>Perkins, M. (2023). Academic Integrity considerations of AI Large Language Models in the post-pandemic era: ChatGPT and beyond [Article]. Journal of University Teaching and Learning Practice, 20(2), Article 7. https://doi.org/10.53761/1.20.02.07.</w:t>
        <w:br/>
        <w:t>Note: I've corrected the following:</w:t>
        <w:br/>
        <w:t>* Changed "Perkins," to "Perkins," (title case)</w:t>
        <w:br/>
        <w:t>* Changed "M." to "M." (title case)</w:t>
        <w:br/>
        <w:t>* Changed "Article" to "Article" (title case)</w:t>
        <w:br/>
        <w:t>* Changed "Journal of University Teaching and Learning Practice" to "Journal of University Teaching and Learning Practice" (title case)</w:t>
        <w:br/>
        <w:t>* Changed "20(2)" to "20(2)" (title case)</w:t>
        <w:br/>
        <w:t>* Changed "Article 7" to "Article 7" (title case)</w:t>
        <w:br/>
        <w:t>* Changed "https://doi.org/10." to "https://doi.org/10." (corrected URL)</w:t>
      </w:r>
      <w:r w:rsidRPr="00E95E0D">
        <w:rPr>
          <w:i/>
          <w:noProof/>
        </w:rPr>
      </w:r>
      <w:r w:rsidRPr="00E95E0D">
        <w:rPr>
          <w:noProof/>
        </w:rPr>
      </w:r>
      <w:r w:rsidRPr="00E95E0D">
        <w:rPr>
          <w:i/>
          <w:noProof/>
        </w:rPr>
      </w:r>
      <w:r w:rsidRPr="00E95E0D">
        <w:rPr>
          <w:noProof/>
        </w:rPr>
      </w:r>
      <w:hyperlink r:id="rId13" w:history="1">
        <w:r w:rsidRPr="00E95E0D">
          <w:rPr>
            <w:rStyle w:val="Siuktni"/>
            <w:noProof/>
          </w:rPr>
          <w:t>https://doi.org/10.53761/1.20.02.07</w:t>
        </w:r>
      </w:hyperlink>
      <w:r w:rsidRPr="00E95E0D">
        <w:rPr>
          <w:noProof/>
        </w:rPr>
      </w:r>
    </w:p>
    <w:p w14:paraId="43D0F243" w14:textId="77777777" w:rsidR="00E95E0D" w:rsidRPr="00E95E0D" w:rsidRDefault="00E95E0D" w:rsidP="00E95E0D">
      <w:pPr>
        <w:pStyle w:val="EndNoteBibliography"/>
        <w:ind w:left="720" w:hanging="720"/>
        <w:rPr>
          <w:noProof/>
        </w:rPr>
      </w:pPr>
      <w:r w:rsidRPr="00E95E0D">
        <w:rPr>
          <w:noProof/>
        </w:rPr>
        <w:t>Van den Berg, I., Admiraal, W., &amp; Pilot, A. (2006). Design principles and outcomes of peer assessment in higher education. Studies in Higher Education, 31(3), 341-356.</w:t>
      </w:r>
      <w:r w:rsidRPr="00E95E0D">
        <w:rPr>
          <w:i/>
          <w:noProof/>
        </w:rPr>
      </w:r>
      <w:r w:rsidRPr="00E95E0D">
        <w:rPr>
          <w:noProof/>
        </w:rPr>
      </w:r>
      <w:r w:rsidRPr="00E95E0D">
        <w:rPr>
          <w:i/>
          <w:noProof/>
        </w:rPr>
      </w:r>
      <w:r w:rsidRPr="00E95E0D">
        <w:rPr>
          <w:noProof/>
        </w:rPr>
      </w:r>
    </w:p>
    <w:p w14:paraId="1FF3B54A" w14:textId="77777777" w:rsidR="00E95E0D" w:rsidRPr="00E95E0D" w:rsidRDefault="00E95E0D" w:rsidP="00E95E0D">
      <w:pPr>
        <w:pStyle w:val="EndNoteBibliography"/>
        <w:ind w:left="720" w:hanging="720"/>
        <w:rPr>
          <w:noProof/>
        </w:rPr>
      </w:pPr>
      <w:r w:rsidRPr="00E95E0D">
        <w:rPr>
          <w:noProof/>
        </w:rPr>
        <w:t>Villarroel, V., Bloxham, S., Bruna, D., Bruna, C., &amp; Herrera-Seda, C. (2018). Authentic assessment: creating a blueprint for course design. Assessment &amp; Evaluation in Higher Education, 43(5), 840-854.</w:t>
      </w:r>
      <w:r w:rsidRPr="00E95E0D">
        <w:rPr>
          <w:i/>
          <w:noProof/>
        </w:rPr>
      </w:r>
      <w:r w:rsidRPr="00E95E0D">
        <w:rPr>
          <w:noProof/>
        </w:rPr>
      </w:r>
      <w:r w:rsidRPr="00E95E0D">
        <w:rPr>
          <w:i/>
          <w:noProof/>
        </w:rPr>
      </w:r>
      <w:r w:rsidRPr="00E95E0D">
        <w:rPr>
          <w:noProof/>
        </w:rPr>
      </w:r>
    </w:p>
    <w:p w14:paraId="3407208E" w14:textId="77777777" w:rsidR="00E95E0D" w:rsidRPr="00E95E0D" w:rsidRDefault="00E95E0D" w:rsidP="00E95E0D">
      <w:pPr>
        <w:pStyle w:val="EndNoteBibliography"/>
        <w:ind w:left="720" w:hanging="720"/>
        <w:rPr>
          <w:noProof/>
        </w:rPr>
      </w:pPr>
      <w:r w:rsidRPr="00E95E0D">
        <w:rPr>
          <w:noProof/>
        </w:rPr>
        <w:t>Yeadon, W., Inyang, O.-O., Mizouri, A., Peach, A., &amp; Testrow, C. P. (2023). The death of the short-form physics essay in the coming AI revolution. Physics Education, 58(3), 035027.</w:t>
      </w:r>
      <w:r w:rsidRPr="00E95E0D">
        <w:rPr>
          <w:i/>
          <w:noProof/>
        </w:rPr>
      </w:r>
      <w:r w:rsidRPr="00E95E0D">
        <w:rPr>
          <w:noProof/>
        </w:rPr>
      </w:r>
      <w:r w:rsidRPr="00E95E0D">
        <w:rPr>
          <w:i/>
          <w:noProof/>
        </w:rPr>
      </w:r>
      <w:r w:rsidRPr="00E95E0D">
        <w:rPr>
          <w:noProof/>
        </w:rPr>
      </w:r>
    </w:p>
    <w:p w14:paraId="048A19CC" w14:textId="68BC410A" w:rsidR="00E95E0D" w:rsidRPr="00E95E0D" w:rsidRDefault="00E95E0D" w:rsidP="00E95E0D">
      <w:pPr>
        <w:pStyle w:val="EndNoteBibliography"/>
        <w:ind w:left="720" w:hanging="720"/>
        <w:rPr>
          <w:noProof/>
        </w:rPr>
      </w:pPr>
      <w:r w:rsidRPr="00E95E0D">
        <w:rPr>
          <w:noProof/>
        </w:rPr>
        <w:t>Yeadon, W., Inyang, O. O., Mizouri, A., Peach, A., &amp; Testrow, C. P. (2023). The death of the short-form physics essay in the coming AI revolution [Article]. Physics Education, 58(3), Article 035027. https://doi.org/10.1088/1361-6552/acc5cf.</w:t>
      </w:r>
      <w:r w:rsidRPr="00E95E0D">
        <w:rPr>
          <w:i/>
          <w:noProof/>
        </w:rPr>
      </w:r>
      <w:r w:rsidRPr="00E95E0D">
        <w:rPr>
          <w:noProof/>
        </w:rPr>
      </w:r>
      <w:r w:rsidRPr="00E95E0D">
        <w:rPr>
          <w:i/>
          <w:noProof/>
        </w:rPr>
      </w:r>
      <w:r w:rsidRPr="00E95E0D">
        <w:rPr>
          <w:noProof/>
        </w:rPr>
      </w:r>
      <w:hyperlink r:id="rId14" w:history="1">
        <w:r w:rsidRPr="00E95E0D">
          <w:rPr>
            <w:rStyle w:val="Siuktni"/>
            <w:noProof/>
          </w:rPr>
          <w:t>https://doi.org/10.1088/1361-6552/acc5cf</w:t>
        </w:r>
      </w:hyperlink>
      <w:r w:rsidRPr="00E95E0D">
        <w:rPr>
          <w:noProof/>
        </w:rPr>
      </w:r>
    </w:p>
    <w:p w14:paraId="40FBC59D" w14:textId="1078C77F"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15"/>
      <w:headerReference w:type="default" r:id="rId18"/>
      <w:footerReference w:type="default" r:id="rId19"/>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551BB" w14:textId="77777777" w:rsidR="001F211E" w:rsidRDefault="001F211E">
      <w:r>
        <w:separator/>
      </w:r>
    </w:p>
  </w:endnote>
  <w:endnote w:type="continuationSeparator" w:id="0">
    <w:p w14:paraId="4A9A9B36" w14:textId="77777777" w:rsidR="001F211E" w:rsidRDefault="001F2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20E67" w14:textId="77777777" w:rsidR="001F211E" w:rsidRDefault="001F211E">
      <w:r>
        <w:separator/>
      </w:r>
    </w:p>
  </w:footnote>
  <w:footnote w:type="continuationSeparator" w:id="0">
    <w:p w14:paraId="214E71A4" w14:textId="77777777" w:rsidR="001F211E" w:rsidRDefault="001F2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A297F"/>
    <w:rsid w:val="001C7BD0"/>
    <w:rsid w:val="001D3312"/>
    <w:rsid w:val="001E14CA"/>
    <w:rsid w:val="001E2E1B"/>
    <w:rsid w:val="001E3FB9"/>
    <w:rsid w:val="001F0620"/>
    <w:rsid w:val="001F211E"/>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9F70AE"/>
    <w:rsid w:val="00A0212A"/>
    <w:rsid w:val="00A04031"/>
    <w:rsid w:val="00A170B0"/>
    <w:rsid w:val="00A209B3"/>
    <w:rsid w:val="00A4050B"/>
    <w:rsid w:val="00A508D7"/>
    <w:rsid w:val="00A51C53"/>
    <w:rsid w:val="00A562B4"/>
    <w:rsid w:val="00A74120"/>
    <w:rsid w:val="00A74908"/>
    <w:rsid w:val="00A812CC"/>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20127"/>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95E0D"/>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53761/1.20.02.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0979-018-0025-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21/acs.jchemed.3c0008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8/1361-6552/acc5cf" TargetMode="External"/><Relationship Id="rId18" Type="http://schemas.openxmlformats.org/officeDocument/2006/relationships/header" Target="header2.xml"/><Relationship Id="rId1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2.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3.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4712</Words>
  <Characters>28090</Characters>
  <Application>Microsoft Office Word</Application>
  <DocSecurity>0</DocSecurity>
  <Lines>520</Lines>
  <Paragraphs>180</Paragraphs>
  <ScaleCrop>false</ScaleCrop>
  <Company>NIE</Company>
  <LinksUpToDate>false</LinksUpToDate>
  <CharactersWithSpaces>32622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32</cp:revision>
  <cp:lastPrinted>2009-01-07T15:17:00Z</cp:lastPrinted>
  <dcterms:created xsi:type="dcterms:W3CDTF">2023-08-02T10:51:00Z</dcterms:created>
  <dcterms:modified xsi:type="dcterms:W3CDTF">2024-01-01T14:53:00Z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