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36"/>
        </w:rPr>
        <w:t>BÀI GIẢNG &amp; KỊCH BẢN THUYẾT TRÌNH HOÀN CHỈNH (20–25 PHÚT)</w:t>
        <w:br/>
      </w:r>
      <w:r>
        <w:rPr>
          <w:b/>
          <w:color w:val="595959"/>
          <w:sz w:val="26"/>
        </w:rPr>
        <w:t>CHỦ ĐỀ: PHÒNG, CHỐNG THAM NHŨNG VÀ TRÁCH NHIỆM CÔNG DÂN TRONG XÂY DỰNG NHÀ NƯỚC PHÁP QUYỀN XHCN VIỆT NAM</w:t>
      </w:r>
    </w:p>
    <w:p>
      <w:r>
        <w:t>Tài liệu giảng dạy và học tập được biên soạn và cấu trúc hóa dựa trên nội dung Giáo trình Chủ nghĩa xã hội khoa học (2021), tập trung phân tích sâu về mối quan hệ biện chứng giữa dân chủ xã hội chủ nghĩa, phòng chống tham nhũng, xây dựng Nhà nước pháp quyền xã hội chủ nghĩa và trách nhiệm của người công dân hiện đại.</w:t>
      </w:r>
    </w:p>
    <w:p>
      <w:pPr>
        <w:pStyle w:val="Heading1"/>
        <w:spacing w:before="240" w:after="120"/>
      </w:pPr>
      <w:r>
        <w:rPr>
          <w:b/>
          <w:color w:val="1F4E79"/>
          <w:sz w:val="28"/>
        </w:rPr>
        <w:t>1. TÓM TẮT LÝ THUYẾT TRỌNG TÂM</w:t>
      </w:r>
    </w:p>
    <w:p>
      <w:r>
        <w:rPr>
          <w:b/>
        </w:rPr>
        <w:t xml:space="preserve">Khái niệm tham nhũng theo Luật Phòng, chống tham nhũng hiện hành tại Việt Nam: </w:t>
      </w:r>
      <w:r>
        <w:t>Tham nhũng là hành vi của người có chức vụ, quyền hạn đã lợi dụng chức vụ, quyền hạn đó vì vụ lợi. Đây là hiện tượng xã hội mang tính lịch sử, xuất hiện cùng với sự ra đời của nhà nước và quyền lực nhà nước, phản ánh sự tha hóa quyền lực công khi không được kiểm soát chặt chẽ.</w:t>
      </w:r>
    </w:p>
    <w:p>
      <w:r>
        <w:rPr>
          <w:b/>
        </w:rPr>
        <w:t>Các dạng tham nhũng phổ biến trong thực tế:</w:t>
      </w:r>
    </w:p>
    <w:p>
      <w:pPr>
        <w:pStyle w:val="ListBullet"/>
      </w:pPr>
      <w:r>
        <w:rPr>
          <w:b/>
        </w:rPr>
        <w:t xml:space="preserve">Tham nhũng lớn (Macro-corruption): </w:t>
      </w:r>
      <w:r>
        <w:t>Là những hành vi tham nhũng diễn ra ở cấp chính sách, dự án quy mô lớn, liên quan đến các quan chức cấp cao. Dạng tham nhũng này gây ra thiệt hại cực kỳ nghiêm trọng về kinh tế, tài sản công của Nhà nước, làm suy yếu thể chế tài chính và trực tiếp đe dọa đến sự tồn vong của chế độ chính trị.</w:t>
      </w:r>
    </w:p>
    <w:p>
      <w:pPr>
        <w:pStyle w:val="ListBullet"/>
      </w:pPr>
      <w:r>
        <w:rPr>
          <w:b/>
        </w:rPr>
        <w:t xml:space="preserve">“Tham nhũng vặt” và nhũng nhiễu (Micro-corruption / Petty corruption): </w:t>
      </w:r>
      <w:r>
        <w:t>Diễn ra phổ biến ở cấp cơ sở, trực tiếp trong quá trình giải quyết thủ tục hành chính cho người dân và doanh nghiệp. Biểu hiện cụ thể là hành vi trì hoãn, gây khó dễ, đòi hỏi “phí bôi trơn”, hoặc đồng lõa với “cò dịch vụ” để làm nhanh. Dạng này tuy quy mô nhỏ ở từng vụ việc nhưng lại diễn ra thường xuyên, tạo nên rào cản hành chính lớn, làm xói mòn lòng tin của nhân dân đối với cơ quan công quyền, gây nhức nhối sâu sắc trong đời sống hàng ngày.</w:t>
      </w:r>
    </w:p>
    <w:p>
      <w:r>
        <w:rPr>
          <w:b/>
        </w:rPr>
        <w:t xml:space="preserve">Vai trò của phòng, chống tham nhũng trong Nhà nước pháp quyền XHCN: </w:t>
      </w:r>
      <w:r>
        <w:t>Phòng, chống tham nhũng, lãng phí và thực hành tiết kiệm là nhiệm vụ cấp bách, lâu dài của quá trình xây dựng Nhà nước pháp quyền xã hội chủ nghĩa ở nước ta. Sự củng cố này thể hiện qua hai mặt:</w:t>
      </w:r>
    </w:p>
    <w:p>
      <w:pPr>
        <w:pStyle w:val="ListBullet"/>
      </w:pPr>
      <w:r>
        <w:rPr>
          <w:b/>
        </w:rPr>
        <w:t xml:space="preserve">Bảo vệ chế độ: </w:t>
      </w:r>
      <w:r>
        <w:t>Tham nhũng làm suy thoái tư tưởng chính trị, đạo đức, lối sống của một bộ phận cán bộ, đảng viên; gây mất đoàn kết nội bộ và làm suy giảm lòng tin của nhân dân vào Đảng và Nhà nước. Do đó, đấu tranh chống tham nhũng là để bảo vệ Đảng, bảo vệ chế độ xã hội chủ nghĩa bền vững.</w:t>
      </w:r>
    </w:p>
    <w:p>
      <w:pPr>
        <w:pStyle w:val="ListBullet"/>
      </w:pPr>
      <w:r>
        <w:rPr>
          <w:b/>
        </w:rPr>
        <w:t xml:space="preserve">Củng cố Nhà nước pháp quyền xã hội chủ nghĩa: </w:t>
      </w:r>
      <w:r>
        <w:t>Đặc trưng cốt lõi của nhà nước pháp quyền là sự thượng tôn Hiến pháp và pháp luật. Tham nhũng chính là hành vi chà đạp lên pháp luật vì lợi ích cá nhân. Đẩy mạnh đấu tranh phòng, chống tham nhũng giúp làm sạch bộ máy nhà nước, thiết lập cơ chế kiểm soát quyền lực chặt chẽ, bảo đảm mọi quyền lực nhà nước đều thuộc về nhân dân.</w:t>
      </w:r>
    </w:p>
    <w:p>
      <w:pPr>
        <w:pStyle w:val="Heading2"/>
      </w:pPr>
      <w:r>
        <w:rPr>
          <w:b/>
          <w:color w:val="595959"/>
          <w:sz w:val="24"/>
        </w:rPr>
        <w:t>Phân biệt Nhà nước pháp quyền (Rule of Law) và Nhà nước pháp trị (Rule by Law)</w:t>
      </w:r>
    </w:p>
    <w:p>
      <w:r>
        <w:t>Điểm mấu chốt để phân biệt hai khái niệm này nằm ở vai trò của Hiến pháp, pháp luật đối với Nhà nước và cách thức giới hạn quyền lực công: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E79"/>
            <w:tcMar>
              <w:top w:w="120" w:type="dxa"/>
              <w:bottom w:w="120" w:type="dxa"/>
              <w:left w:w="150" w:type="dxa"/>
              <w:right w:w="150" w:type="dxa"/>
            </w:tcMar>
          </w:tcPr>
          <w:p>
            <w:pPr>
              <w:jc w:val="center"/>
            </w:pPr>
            <w:r>
              <w:rPr>
                <w:b/>
                <w:color w:val="FFFFFF"/>
                <w:sz w:val="20"/>
              </w:rPr>
              <w:t>Tiêu chí so sánh</w:t>
            </w:r>
          </w:p>
        </w:tc>
        <w:tc>
          <w:tcPr>
            <w:tcW w:type="dxa" w:w="3600"/>
            <w:shd w:val="clear" w:color="auto" w:fill="1F4E79"/>
            <w:tcMar>
              <w:top w:w="120" w:type="dxa"/>
              <w:bottom w:w="120" w:type="dxa"/>
              <w:left w:w="150" w:type="dxa"/>
              <w:right w:w="150" w:type="dxa"/>
            </w:tcMar>
          </w:tcPr>
          <w:p>
            <w:pPr>
              <w:jc w:val="center"/>
            </w:pPr>
            <w:r>
              <w:rPr>
                <w:b/>
                <w:color w:val="FFFFFF"/>
                <w:sz w:val="20"/>
              </w:rPr>
              <w:t>Nhà nước pháp quyền (Rule of Law)</w:t>
            </w:r>
          </w:p>
        </w:tc>
        <w:tc>
          <w:tcPr>
            <w:tcW w:type="dxa" w:w="3600"/>
            <w:shd w:val="clear" w:color="auto" w:fill="1F4E79"/>
            <w:tcMar>
              <w:top w:w="120" w:type="dxa"/>
              <w:bottom w:w="120" w:type="dxa"/>
              <w:left w:w="150" w:type="dxa"/>
              <w:right w:w="150" w:type="dxa"/>
            </w:tcMar>
          </w:tcPr>
          <w:p>
            <w:pPr>
              <w:jc w:val="center"/>
            </w:pPr>
            <w:r>
              <w:rPr>
                <w:b/>
                <w:color w:val="FFFFFF"/>
                <w:sz w:val="20"/>
              </w:rPr>
              <w:t>Nhà nước pháp trị (Rule by Law)</w:t>
            </w:r>
          </w:p>
        </w:tc>
      </w:tr>
      <w:tr>
        <w:tc>
          <w:tcPr>
            <w:tcW w:type="dxa" w:w="2160"/>
            <w:tcMar>
              <w:top w:w="100" w:type="dxa"/>
              <w:bottom w:w="100" w:type="dxa"/>
              <w:left w:w="120" w:type="dxa"/>
              <w:right w:w="120" w:type="dxa"/>
            </w:tcMar>
            <w:shd w:val="clear" w:color="auto" w:fill="F2F2F2"/>
          </w:tcPr>
          <w:p>
            <w:pPr>
              <w:jc w:val="center"/>
            </w:pPr>
            <w:r>
              <w:rPr>
                <w:b/>
                <w:sz w:val="19"/>
              </w:rPr>
              <w:t>Vị thế của pháp luật</w:t>
            </w:r>
          </w:p>
        </w:tc>
        <w:tc>
          <w:tcPr>
            <w:tcW w:type="dxa" w:w="3600"/>
            <w:tcMar>
              <w:top w:w="100" w:type="dxa"/>
              <w:bottom w:w="100" w:type="dxa"/>
              <w:left w:w="120" w:type="dxa"/>
              <w:right w:w="120" w:type="dxa"/>
            </w:tcMar>
          </w:tcPr>
          <w:p>
            <w:pPr>
              <w:jc w:val="left"/>
            </w:pPr>
            <w:r>
              <w:rPr>
                <w:sz w:val="19"/>
              </w:rPr>
              <w:t>Pháp luật giữ vai trò tối thượng, đứng trên cả Nhà nước và các chủ thể cầm quyền. Nhà nước bị giới hạn quyền lực bởi pháp luật.</w:t>
            </w:r>
          </w:p>
        </w:tc>
        <w:tc>
          <w:tcPr>
            <w:tcW w:type="dxa" w:w="3600"/>
            <w:tcMar>
              <w:top w:w="100" w:type="dxa"/>
              <w:bottom w:w="100" w:type="dxa"/>
              <w:left w:w="120" w:type="dxa"/>
              <w:right w:w="120" w:type="dxa"/>
            </w:tcMar>
          </w:tcPr>
          <w:p>
            <w:pPr>
              <w:jc w:val="left"/>
            </w:pPr>
            <w:r>
              <w:rPr>
                <w:sz w:val="19"/>
              </w:rPr>
              <w:t>Pháp luật là công cụ cai trị cầm tay của Nhà nước. Người cầm quyền đứng trên pháp luật và có quyền thay đổi luật pháp tùy ý.</w:t>
            </w:r>
          </w:p>
        </w:tc>
      </w:tr>
      <w:tr>
        <w:tc>
          <w:tcPr>
            <w:tcW w:type="dxa" w:w="2160"/>
            <w:tcMar>
              <w:top w:w="100" w:type="dxa"/>
              <w:bottom w:w="100" w:type="dxa"/>
              <w:left w:w="120" w:type="dxa"/>
              <w:right w:w="120" w:type="dxa"/>
            </w:tcMar>
            <w:shd w:val="clear" w:color="auto" w:fill="F2F2F2"/>
          </w:tcPr>
          <w:p>
            <w:pPr>
              <w:jc w:val="center"/>
            </w:pPr>
            <w:r>
              <w:rPr>
                <w:b/>
                <w:sz w:val="19"/>
              </w:rPr>
              <w:t>Mục tiêu cốt lõi</w:t>
            </w:r>
          </w:p>
        </w:tc>
        <w:tc>
          <w:tcPr>
            <w:tcW w:type="dxa" w:w="3600"/>
            <w:tcMar>
              <w:top w:w="100" w:type="dxa"/>
              <w:bottom w:w="100" w:type="dxa"/>
              <w:left w:w="120" w:type="dxa"/>
              <w:right w:w="120" w:type="dxa"/>
            </w:tcMar>
            <w:shd w:val="clear" w:color="auto" w:fill="F9FBFD"/>
          </w:tcPr>
          <w:p>
            <w:pPr>
              <w:jc w:val="left"/>
            </w:pPr>
            <w:r>
              <w:rPr>
                <w:sz w:val="19"/>
              </w:rPr>
              <w:t>Bảo vệ quyền tự do, công bằng xã hội, quyền con người và quyền công dân. Hướng đến kiểm soát quyền lực của bộ máy nhà nước.</w:t>
            </w:r>
          </w:p>
        </w:tc>
        <w:tc>
          <w:tcPr>
            <w:tcW w:type="dxa" w:w="3600"/>
            <w:tcMar>
              <w:top w:w="100" w:type="dxa"/>
              <w:bottom w:w="100" w:type="dxa"/>
              <w:left w:w="120" w:type="dxa"/>
              <w:right w:w="120" w:type="dxa"/>
            </w:tcMar>
            <w:shd w:val="clear" w:color="auto" w:fill="F9FBFD"/>
          </w:tcPr>
          <w:p>
            <w:pPr>
              <w:jc w:val="left"/>
            </w:pPr>
            <w:r>
              <w:rPr>
                <w:sz w:val="19"/>
              </w:rPr>
              <w:t>Duy trì trật tự xã hội, bảo vệ quyền lợi của giai cấp thống trị hoặc củng cố quyền lực tối cao của người cai trị.</w:t>
            </w:r>
          </w:p>
        </w:tc>
      </w:tr>
      <w:tr>
        <w:tc>
          <w:tcPr>
            <w:tcW w:type="dxa" w:w="2160"/>
            <w:tcMar>
              <w:top w:w="100" w:type="dxa"/>
              <w:bottom w:w="100" w:type="dxa"/>
              <w:left w:w="120" w:type="dxa"/>
              <w:right w:w="120" w:type="dxa"/>
            </w:tcMar>
            <w:shd w:val="clear" w:color="auto" w:fill="F2F2F2"/>
          </w:tcPr>
          <w:p>
            <w:pPr>
              <w:jc w:val="center"/>
            </w:pPr>
            <w:r>
              <w:rPr>
                <w:b/>
                <w:sz w:val="19"/>
              </w:rPr>
              <w:t>Cơ chế ban hành và nội dung luật</w:t>
            </w:r>
          </w:p>
        </w:tc>
        <w:tc>
          <w:tcPr>
            <w:tcW w:type="dxa" w:w="3600"/>
            <w:tcMar>
              <w:top w:w="100" w:type="dxa"/>
              <w:bottom w:w="100" w:type="dxa"/>
              <w:left w:w="120" w:type="dxa"/>
              <w:right w:w="120" w:type="dxa"/>
            </w:tcMar>
          </w:tcPr>
          <w:p>
            <w:pPr>
              <w:jc w:val="left"/>
            </w:pPr>
            <w:r>
              <w:rPr>
                <w:sz w:val="19"/>
              </w:rPr>
              <w:t>Luật pháp phải khách quan, minh bạch, phản ánh ý chí nhân dân, bảo đảm tính nhân đạo, bảo vệ quyền lợi hợp pháp của xã hội.</w:t>
            </w:r>
          </w:p>
        </w:tc>
        <w:tc>
          <w:tcPr>
            <w:tcW w:type="dxa" w:w="3600"/>
            <w:tcMar>
              <w:top w:w="100" w:type="dxa"/>
              <w:bottom w:w="100" w:type="dxa"/>
              <w:left w:w="120" w:type="dxa"/>
              <w:right w:w="120" w:type="dxa"/>
            </w:tcMar>
          </w:tcPr>
          <w:p>
            <w:pPr>
              <w:jc w:val="left"/>
            </w:pPr>
            <w:r>
              <w:rPr>
                <w:sz w:val="19"/>
              </w:rPr>
              <w:t>Luật pháp là ý chí áp đặt một chiều của người cai trị, có tính chất nghiêm khắc, chủ yếu nhấn mạnh sự trừng phạt.</w:t>
            </w:r>
          </w:p>
        </w:tc>
      </w:tr>
      <w:tr>
        <w:tc>
          <w:tcPr>
            <w:tcW w:type="dxa" w:w="2160"/>
            <w:tcMar>
              <w:top w:w="100" w:type="dxa"/>
              <w:bottom w:w="100" w:type="dxa"/>
              <w:left w:w="120" w:type="dxa"/>
              <w:right w:w="120" w:type="dxa"/>
            </w:tcMar>
            <w:shd w:val="clear" w:color="auto" w:fill="F2F2F2"/>
          </w:tcPr>
          <w:p>
            <w:pPr>
              <w:jc w:val="center"/>
            </w:pPr>
            <w:r>
              <w:rPr>
                <w:b/>
                <w:sz w:val="19"/>
              </w:rPr>
              <w:t>Tính chất kiểm soát quyền lực</w:t>
            </w:r>
          </w:p>
        </w:tc>
        <w:tc>
          <w:tcPr>
            <w:tcW w:type="dxa" w:w="3600"/>
            <w:tcMar>
              <w:top w:w="100" w:type="dxa"/>
              <w:bottom w:w="100" w:type="dxa"/>
              <w:left w:w="120" w:type="dxa"/>
              <w:right w:w="120" w:type="dxa"/>
            </w:tcMar>
            <w:shd w:val="clear" w:color="auto" w:fill="F9FBFD"/>
          </w:tcPr>
          <w:p>
            <w:pPr>
              <w:jc w:val="left"/>
            </w:pPr>
            <w:r>
              <w:rPr>
                <w:sz w:val="19"/>
              </w:rPr>
              <w:t>Có cơ chế giám sát lẫn nhau giữa các nhánh quyền lực, cơ chế phản biện xã hội, kiểm tra độc lập để ngăn chặn sự lộng quyền.</w:t>
            </w:r>
          </w:p>
        </w:tc>
        <w:tc>
          <w:tcPr>
            <w:tcW w:type="dxa" w:w="3600"/>
            <w:tcMar>
              <w:top w:w="100" w:type="dxa"/>
              <w:bottom w:w="100" w:type="dxa"/>
              <w:left w:w="120" w:type="dxa"/>
              <w:right w:w="120" w:type="dxa"/>
            </w:tcMar>
            <w:shd w:val="clear" w:color="auto" w:fill="F9FBFD"/>
          </w:tcPr>
          <w:p>
            <w:pPr>
              <w:jc w:val="left"/>
            </w:pPr>
            <w:r>
              <w:rPr>
                <w:sz w:val="19"/>
              </w:rPr>
              <w:t>Tập trung quyền lực tuyệt đối vào tay người đứng đầu. Không có cơ chế độc lập để giám sát hay giới hạn quyền lực của Nhà nước.</w:t>
            </w:r>
          </w:p>
        </w:tc>
      </w:tr>
    </w:tbl>
    <w:p/>
    <w:p>
      <w:pPr>
        <w:pStyle w:val="Heading1"/>
      </w:pPr>
      <w:r>
        <w:rPr>
          <w:b/>
          <w:color w:val="1F4E79"/>
          <w:sz w:val="28"/>
        </w:rPr>
        <w:t>2. PHÂN TÍCH TÌNH HUỐNG (TRỌNG TÂM)</w:t>
      </w:r>
    </w:p>
    <w:p>
      <w:r>
        <w:rPr>
          <w:i/>
        </w:rPr>
        <w:t xml:space="preserve">Tình huống giả định: </w:t>
      </w:r>
      <w:r>
        <w:rPr>
          <w:i/>
        </w:rPr>
        <w:t>Chị Lan đến cơ quan công quyền làm thủ tục hồ sơ kinh doanh của doanh nghiệp nhưng bị gây khó dễ, cố tình kéo dài thời gian hẹn trả kết quả. Ngay sau đó, xuất hiện một đối tượng “cò dịch vụ” tiếp cận chị Lan, chủ động yêu cầu chi trả số tiền 30 triệu đồng để hồ sơ được xử lý nhanh gọn và nhận kết quả ngay trong ngày.</w:t>
      </w:r>
    </w:p>
    <w:p>
      <w:pPr>
        <w:pStyle w:val="Heading2"/>
      </w:pPr>
      <w:r>
        <w:rPr>
          <w:b/>
          <w:color w:val="595959"/>
          <w:sz w:val="24"/>
        </w:rPr>
        <w:t>Hành vi vi phạm này thuộc dạng tham nhũng nào?</w:t>
      </w:r>
    </w:p>
    <w:p>
      <w:r>
        <w:rPr>
          <w:b/>
        </w:rPr>
        <w:t xml:space="preserve">1. Hành vi nhũng nhiễu, gây khó khăn phiền hà: </w:t>
      </w:r>
      <w:r>
        <w:t>Đây là biểu hiện trực tiếp của hành vi cửa quyền, hách dịch của cán bộ thụ lý hồ sơ. Bằng cách cố tình kéo dài thời hạn giải quyết hoặc tìm ra những lỗi không đáng có trong hồ sơ để trả lại, cán bộ này đã cố tình lạm dụng chức trách nhiệm vụ để tạo ra tâm lý ức chế, sốt ruột cho chị Lan.</w:t>
        <w:br/>
      </w:r>
      <w:r>
        <w:rPr>
          <w:b/>
        </w:rPr>
        <w:t xml:space="preserve">2. Tham nhũng gián tiếp thông qua trung gian (“cò dịch vụ”): </w:t>
      </w:r>
      <w:r>
        <w:t>Hành vi liên kết ngầm giữa cán bộ thoái hóa bên trong bộ máy nhà nước và “cò dịch vụ” bên ngoài xã hội để trung chuyển dòng tiền hối lộ. Đây là dạng thức tinh vi của tham nhũng vặt hòng né tránh các chế tài pháp luật và sự kiểm soát trực tiếp.</w:t>
      </w:r>
    </w:p>
    <w:p>
      <w:pPr>
        <w:pStyle w:val="Heading2"/>
      </w:pPr>
      <w:r>
        <w:rPr>
          <w:b/>
          <w:color w:val="595959"/>
          <w:sz w:val="24"/>
        </w:rPr>
        <w:t>Bản chất của vấn đề trong tình huống</w:t>
      </w:r>
    </w:p>
    <w:p>
      <w:r>
        <w:t>Hành vi này thể hiện sự biến tướng nguy hiểm của quyền lực công. Thay vì phục vụ nhân dân, cán bộ nhà nước đã biến quy trình thủ tục hành chính thành một thứ hàng hóa để trao đổi, trục lợi cá nhân thông qua cơ chế “xin – cho”. Việc cố tình tạo rào cản kỹ thuật hành chính để ép người dân buộc phải tìm đến “cò bôi trơn” chính là bản chất sâu xa của tệ quan liêu, vô trách nhiệm và thiếu minh bạch công vụ.</w:t>
      </w:r>
    </w:p>
    <w:p>
      <w:pPr>
        <w:pStyle w:val="Heading2"/>
      </w:pPr>
      <w:r>
        <w:rPr>
          <w:b/>
          <w:color w:val="595959"/>
          <w:sz w:val="24"/>
        </w:rPr>
        <w:t>Cơ chế phát hiện và xử lý sai phạm</w:t>
      </w:r>
    </w:p>
    <w:p>
      <w:r>
        <w:t>Để phát hiện và đẩy lùi dạng vi phạm này, Nhà nước pháp quyền XHCN xây dựng và vận hành các cơ chế phối hợp đồng bộ:</w:t>
      </w:r>
    </w:p>
    <w:p>
      <w:pPr>
        <w:pStyle w:val="ListBullet"/>
      </w:pPr>
      <w:r>
        <w:rPr>
          <w:b/>
        </w:rPr>
        <w:t xml:space="preserve">Cơ chế tự kiểm tra nội bộ: </w:t>
      </w:r>
      <w:r>
        <w:t>Thanh tra công vụ, kiểm tra đột xuất quy trình giải quyết thủ tục của các bộ phận một cửa, kiểm toán quy trình hành chính hành vi.</w:t>
      </w:r>
    </w:p>
    <w:p>
      <w:pPr>
        <w:pStyle w:val="ListBullet"/>
      </w:pPr>
      <w:r>
        <w:rPr>
          <w:b/>
        </w:rPr>
        <w:t xml:space="preserve">Cơ chế tiếp nhận thông tin từ người dân: </w:t>
      </w:r>
      <w:r>
        <w:t>Thiết lập hệ thống đường dây nóng trực thuộc Ủy ban nhân dân các cấp, cổng thông tin phản ánh tố cáo trực tuyến trực thuộc tỉnh/thành phố hoặc Cổng Dịch vụ công quốc gia.</w:t>
      </w:r>
    </w:p>
    <w:p>
      <w:pPr>
        <w:pStyle w:val="ListBullet"/>
      </w:pPr>
      <w:r>
        <w:rPr>
          <w:b/>
        </w:rPr>
        <w:t xml:space="preserve">Giám sát của xã hội và truyền thông: </w:t>
      </w:r>
      <w:r>
        <w:t>Vai trò phản ánh, điều tra từ cơ quan báo chí chính thống và quyền giám sát trực tiếp của Mặt trận Tổ quốc và các tổ chức đoàn thể nhân dân.</w:t>
      </w:r>
    </w:p>
    <w:p>
      <w:pPr>
        <w:pStyle w:val="ListBullet"/>
      </w:pPr>
      <w:r>
        <w:rPr>
          <w:b/>
        </w:rPr>
        <w:t xml:space="preserve">Giải pháp công nghệ số: </w:t>
      </w:r>
      <w:r>
        <w:t>Lắp đặt hệ thống camera giám sát trực tiếp (ghi âm, ghi hình) tại tất cả các quầy giải quyết hồ sơ công vụ; công khai hóa tiến độ xử lý hồ sơ trên phần mềm cổng thông tin hành chính công giúp người dân tự tra cứu tình trạng xử lý thời gian thực.</w:t>
      </w:r>
    </w:p>
    <w:p>
      <w:pPr>
        <w:pStyle w:val="Heading1"/>
      </w:pPr>
      <w:r>
        <w:rPr>
          <w:b/>
          <w:color w:val="1F4E79"/>
          <w:sz w:val="28"/>
        </w:rPr>
        <w:t>3. GIẢI PHÁP TOÀN DIỆN</w:t>
      </w:r>
    </w:p>
    <w:p>
      <w:pPr>
        <w:pStyle w:val="Heading2"/>
      </w:pPr>
      <w:r>
        <w:rPr>
          <w:b/>
          <w:color w:val="595959"/>
          <w:sz w:val="24"/>
        </w:rPr>
        <w:t>Giải pháp về phía doanh nghiệp và người dân</w:t>
      </w:r>
    </w:p>
    <w:p>
      <w:r>
        <w:rPr>
          <w:b/>
        </w:rPr>
        <w:t xml:space="preserve">- Đẩy mạnh nộp hồ sơ trực tuyến: </w:t>
      </w:r>
      <w:r>
        <w:t>Ưu tiên sử dụng tối đa Cổng Dịch vụ công quốc gia để hạn chế tiếp xúc trực tiếp bằng tiền mặt hoặc gặp gỡ trực tiếp với cán bộ thụ lý hồ sơ.</w:t>
        <w:br/>
      </w:r>
      <w:r>
        <w:rPr>
          <w:b/>
        </w:rPr>
        <w:t xml:space="preserve">- Lưu trữ chứng cứ pháp lý: </w:t>
      </w:r>
      <w:r>
        <w:t>Chủ động thu thập bằng chứng xác đáng (ghi âm đối thoại, chụp lại phiếu hẹn quá hạn giải trình, ghi nhật ký trao đổi email) để bảo vệ quyền lợi hợp pháp.</w:t>
        <w:br/>
      </w:r>
      <w:r>
        <w:rPr>
          <w:b/>
        </w:rPr>
        <w:t xml:space="preserve">- Phản ánh kịp thời: </w:t>
      </w:r>
      <w:r>
        <w:t>Gửi đơn phản ánh khẩn cấp thông qua các cổng thông tin tiếp nhận kiến nghị trực tuyến hoặc gọi điện trực tiếp tới đường dây nóng của Sở Nội vụ hoặc Thanh tra Nhà nước tỉnh/thành phố.</w:t>
        <w:br/>
      </w:r>
      <w:r>
        <w:rPr>
          <w:b/>
        </w:rPr>
        <w:t xml:space="preserve">- Kiên quyết nói không với chi phí bôi trơn: </w:t>
      </w:r>
      <w:r>
        <w:t>Tuyệt đối không chi tiền ngoài quy định để tạo môi trường kinh doanh trong sạch và lành mạnh.</w:t>
      </w:r>
    </w:p>
    <w:p>
      <w:pPr>
        <w:pStyle w:val="Heading2"/>
      </w:pPr>
      <w:r>
        <w:rPr>
          <w:b/>
          <w:color w:val="595959"/>
          <w:sz w:val="24"/>
        </w:rPr>
        <w:t>Giải pháp cải cách về phía Nhà nước</w:t>
      </w:r>
    </w:p>
    <w:p>
      <w:r>
        <w:rPr>
          <w:b/>
        </w:rPr>
        <w:t xml:space="preserve">- Số hóa triệt để và minh bạch quy trình: </w:t>
      </w:r>
      <w:r>
        <w:t>Đồng bộ hóa 100% hồ sơ lên nền tảng số hóa quốc gia, xây dựng hệ thống tự động cảnh báo hồ sơ trễ hạn và quy định trách nhiệm giải trình bằng văn bản gửi đến công dân nếu quá hạn.</w:t>
        <w:br/>
      </w:r>
      <w:r>
        <w:rPr>
          <w:b/>
        </w:rPr>
        <w:t xml:space="preserve">- Cơ chế luân chuyển cán bộ: </w:t>
      </w:r>
      <w:r>
        <w:t>Thường xuyên luân chuyển vị trí công tác đối với các vị trí cán bộ phụ trách lĩnh vực nhạy cảm, dễ phát sinh tiêu cực (như đất đai, cấp phép kinh doanh, thuế).</w:t>
        <w:br/>
      </w:r>
      <w:r>
        <w:rPr>
          <w:b/>
        </w:rPr>
        <w:t xml:space="preserve">- Nâng cao trách nhiệm người đứng đầu: </w:t>
      </w:r>
      <w:r>
        <w:t>Quy định rõ nếu đơn vị có cán bộ vi phạm tệ nhũng nhiễu, người đứng đầu cơ quan, đơn vị đó phải chịu trách nhiệm liên đới trước pháp luật và Đảng.</w:t>
        <w:br/>
      </w:r>
      <w:r>
        <w:rPr>
          <w:b/>
        </w:rPr>
        <w:t xml:space="preserve">- Xử lý nghiêm minh: </w:t>
      </w:r>
      <w:r>
        <w:t>Khai trừ Đảng, cách chức, khởi tố hình sự đối với các cán bộ có hành vi bắt tay với cò mồi hành chính để trục lợi từ người dân.</w:t>
      </w:r>
    </w:p>
    <w:p>
      <w:pPr>
        <w:pStyle w:val="Heading1"/>
      </w:pPr>
      <w:r>
        <w:rPr>
          <w:b/>
          <w:color w:val="1F4E79"/>
          <w:sz w:val="28"/>
        </w:rPr>
        <w:t>4. TRÁCH NHIỆM CÔNG DÂN TRONG PHÒNG, CHỐNG THAM NHŨNG</w:t>
      </w:r>
    </w:p>
    <w:p>
      <w:r>
        <w:rPr>
          <w:i/>
        </w:rPr>
        <w:t>Mỗi công dân trong Nhà nước pháp quyền xã hội chủ nghĩa không chỉ có quyền mà còn mang trách nhiệm hiến định nặng nề trong đấu tranh đẩy lùi tham nhũng:</w:t>
        <w:br/>
      </w:r>
      <w:r>
        <w:rPr>
          <w:b/>
        </w:rPr>
        <w:t xml:space="preserve">1. Tuân thủ nghiêm chỉnh pháp luật: </w:t>
      </w:r>
      <w:r>
        <w:t>Tự giác thực hiện các quy định pháp luật hành chính, không tìm cách đi đường tắt hoặc chủ động đề nghị hối lộ để giành lợi thế bất chính.</w:t>
        <w:br/>
      </w:r>
      <w:r>
        <w:rPr>
          <w:b/>
        </w:rPr>
        <w:t xml:space="preserve">2. Đấu tranh, tố giác tội phạm: </w:t>
      </w:r>
      <w:r>
        <w:t>Chủ động phát hiện, dũng cảm đấu tranh chống lại các biểu hiện tiêu cực, nhũng nhiễu của cán bộ nhà nước. Hỗ trợ cơ quan điều tra bằng cách cung cấp thông tin chính xác về hành vi tham nhũng.</w:t>
        <w:br/>
      </w:r>
      <w:r>
        <w:rPr>
          <w:b/>
        </w:rPr>
        <w:t xml:space="preserve">3. Nâng cao nhận thức pháp luật: </w:t>
      </w:r>
      <w:r>
        <w:t>Tự trang bị cho bản thân kiến thức pháp luật vững vàng để không bị các đối tượng xấu lợi dụng, lừa gạt, đồng thời có thể tự tin bảo vệ quyền lợi hợp pháp của mình và cộng đồng.</w:t>
      </w:r>
    </w:p>
    <w:p>
      <w:pPr>
        <w:pStyle w:val="Heading1"/>
      </w:pPr>
      <w:r>
        <w:rPr>
          <w:b/>
          <w:color w:val="1F4E79"/>
          <w:sz w:val="28"/>
        </w:rPr>
        <w:t>5. THIẾT KẾ ĐỀ CƯƠNG SLIDE TRÌNH BÀY (12 SLIDE)</w:t>
      </w:r>
    </w:p>
    <w:p>
      <w:pPr>
        <w:spacing w:before="240" w:after="40"/>
      </w:pPr>
      <w:r>
        <w:rPr>
          <w:b/>
          <w:color w:val="595959"/>
          <w:sz w:val="24"/>
        </w:rPr>
        <w:t>[Slide 1] TIÊU ĐỀ BÀI THUYẾT TRÌNH</w:t>
      </w:r>
    </w:p>
    <w:p>
      <w:pPr>
        <w:pStyle w:val="ListBullet"/>
        <w:spacing w:after="40"/>
      </w:pPr>
      <w:r>
        <w:rPr>
          <w:sz w:val="20"/>
        </w:rPr>
        <w:t>Tên chủ đề: Phòng, chống tham nhũng và trách nhiệm công dân trong xây dựng Nhà nước pháp quyền XHCN Việt Nam</w:t>
      </w:r>
    </w:p>
    <w:p>
      <w:pPr>
        <w:pStyle w:val="ListBullet"/>
        <w:spacing w:after="40"/>
      </w:pPr>
      <w:r>
        <w:rPr>
          <w:sz w:val="20"/>
        </w:rPr>
        <w:t>Giảng viên hướng dẫn: ...</w:t>
      </w:r>
    </w:p>
    <w:p>
      <w:pPr>
        <w:pStyle w:val="ListBullet"/>
        <w:spacing w:after="40"/>
      </w:pPr>
      <w:r>
        <w:rPr>
          <w:sz w:val="20"/>
        </w:rPr>
        <w:t>Nhóm thực hiện thuyết trình: Nhóm ...</w:t>
      </w:r>
    </w:p>
    <w:p>
      <w:pPr>
        <w:pStyle w:val="ListBullet"/>
        <w:spacing w:after="40"/>
      </w:pPr>
      <w:r>
        <w:rPr>
          <w:sz w:val="20"/>
        </w:rPr>
        <w:t>Thông điệp mở đầu: “Quyền lực công phải phục vụ nhân dân, không thể trở thành công cụ trục lợi cá nhân”</w:t>
      </w:r>
    </w:p>
    <w:p>
      <w:pPr>
        <w:spacing w:before="240" w:after="40"/>
      </w:pPr>
      <w:r>
        <w:rPr>
          <w:b/>
          <w:color w:val="595959"/>
          <w:sz w:val="24"/>
        </w:rPr>
        <w:t>[Slide 2] VẤN ĐỀ THAM NHŨNG VẶT HIỆN NAY TẠI VIỆT NAM</w:t>
      </w:r>
    </w:p>
    <w:p>
      <w:pPr>
        <w:pStyle w:val="ListBullet"/>
        <w:spacing w:after="40"/>
      </w:pPr>
      <w:r>
        <w:rPr>
          <w:sz w:val="20"/>
        </w:rPr>
        <w:t>Thực trạng: Thủ tục hành chính rườm rà tạo kẽ hở cho nhũng nhiễu</w:t>
      </w:r>
    </w:p>
    <w:p>
      <w:pPr>
        <w:pStyle w:val="ListBullet"/>
        <w:spacing w:after="40"/>
      </w:pPr>
      <w:r>
        <w:rPr>
          <w:sz w:val="20"/>
        </w:rPr>
        <w:t>Hậu quả: “Tham nhũng vặt” làm xói mòn lòng tin nhân dân</w:t>
      </w:r>
    </w:p>
    <w:p>
      <w:pPr>
        <w:pStyle w:val="ListBullet"/>
        <w:spacing w:after="40"/>
      </w:pPr>
      <w:r>
        <w:rPr>
          <w:sz w:val="20"/>
        </w:rPr>
        <w:t>Nhận diện: Nạn phong bao, phí “bôi trơn”, tiền “trà nước” tại cơ sở</w:t>
      </w:r>
    </w:p>
    <w:p>
      <w:pPr>
        <w:pStyle w:val="ListBullet"/>
        <w:spacing w:after="40"/>
      </w:pPr>
      <w:r>
        <w:rPr>
          <w:sz w:val="20"/>
        </w:rPr>
        <w:t>Tập trung nghiên cứu: Làm thế nào để đẩy lùi vấn nạn này?</w:t>
      </w:r>
    </w:p>
    <w:p>
      <w:pPr>
        <w:spacing w:before="240" w:after="40"/>
      </w:pPr>
      <w:r>
        <w:rPr>
          <w:b/>
          <w:color w:val="595959"/>
          <w:sz w:val="24"/>
        </w:rPr>
        <w:t>[Slide 3] KHÁI NIỆM THAM NHŨNG DƯỚI GÓC ĐỘ PHÁP LÝ</w:t>
      </w:r>
    </w:p>
    <w:p>
      <w:pPr>
        <w:pStyle w:val="ListBullet"/>
        <w:spacing w:after="40"/>
      </w:pPr>
      <w:r>
        <w:rPr>
          <w:sz w:val="20"/>
        </w:rPr>
        <w:t>Định nghĩa (Luật PCTN Việt Nam): Hành vi của người có chức vụ, quyền hạn đã lạm dụng quyền hạn đó vì vụ lợi</w:t>
      </w:r>
    </w:p>
    <w:p>
      <w:pPr>
        <w:pStyle w:val="ListBullet"/>
        <w:spacing w:after="40"/>
      </w:pPr>
      <w:r>
        <w:rPr>
          <w:sz w:val="20"/>
        </w:rPr>
        <w:t>Chủ thể tham nhũng: Người giữ chức vụ, quyền hạn công</w:t>
      </w:r>
    </w:p>
    <w:p>
      <w:pPr>
        <w:pStyle w:val="ListBullet"/>
        <w:spacing w:after="40"/>
      </w:pPr>
      <w:r>
        <w:rPr>
          <w:sz w:val="20"/>
        </w:rPr>
        <w:t>Hành vi cốt lõi: Lợi dụng chức trách nhiệm vụ được giao</w:t>
      </w:r>
    </w:p>
    <w:p>
      <w:pPr>
        <w:pStyle w:val="ListBullet"/>
        <w:spacing w:after="40"/>
      </w:pPr>
      <w:r>
        <w:rPr>
          <w:sz w:val="20"/>
        </w:rPr>
        <w:t>Mục đích: Vụ lợi cá nhân, gia đình hoặc phe nhóm</w:t>
      </w:r>
    </w:p>
    <w:p>
      <w:pPr>
        <w:spacing w:before="240" w:after="40"/>
      </w:pPr>
      <w:r>
        <w:rPr>
          <w:b/>
          <w:color w:val="595959"/>
          <w:sz w:val="24"/>
        </w:rPr>
        <w:t>[Slide 4] PHÂN LOẠI CÁC DẠNG THAM NHŨNG</w:t>
      </w:r>
    </w:p>
    <w:p>
      <w:pPr>
        <w:pStyle w:val="ListBullet"/>
        <w:spacing w:after="40"/>
      </w:pPr>
      <w:r>
        <w:rPr>
          <w:sz w:val="20"/>
        </w:rPr>
        <w:t>Tham nhũng lớn: Quy mô vĩ mô, thất thoát tài sản quốc gia, đe dọa chế độ chính trị</w:t>
      </w:r>
    </w:p>
    <w:p>
      <w:pPr>
        <w:pStyle w:val="ListBullet"/>
        <w:spacing w:after="40"/>
      </w:pPr>
      <w:r>
        <w:rPr>
          <w:sz w:val="20"/>
        </w:rPr>
        <w:t>“Tham nhũng vặt” (Nhũng nhiễu): Quy mô nhỏ ở từng vụ việc nhưng tần suất lớn, gây ách tắc giao dịch dân sự</w:t>
      </w:r>
    </w:p>
    <w:p>
      <w:pPr>
        <w:pStyle w:val="ListBullet"/>
        <w:spacing w:after="40"/>
      </w:pPr>
      <w:r>
        <w:rPr>
          <w:sz w:val="20"/>
        </w:rPr>
        <w:t>Liên hệ: Hành vi gợi ý phí ngoài quy định khi làm hồ sơ đất đai, đăng ký kinh doanh</w:t>
      </w:r>
    </w:p>
    <w:p>
      <w:pPr>
        <w:spacing w:before="240" w:after="40"/>
      </w:pPr>
      <w:r>
        <w:rPr>
          <w:b/>
          <w:color w:val="595959"/>
          <w:sz w:val="24"/>
        </w:rPr>
        <w:t>[Slide 5] MỐI QUAN HỆ: PCTN VÀ NHÀ NƯỚC PHÁP QUYỀN XHCN</w:t>
      </w:r>
    </w:p>
    <w:p>
      <w:pPr>
        <w:pStyle w:val="ListBullet"/>
        <w:spacing w:after="40"/>
      </w:pPr>
      <w:r>
        <w:rPr>
          <w:sz w:val="20"/>
        </w:rPr>
        <w:t>PCTN là nhiệm vụ cấp bách, lâu dài của toàn hệ thống chính trị</w:t>
      </w:r>
    </w:p>
    <w:p>
      <w:pPr>
        <w:pStyle w:val="ListBullet"/>
        <w:spacing w:after="40"/>
      </w:pPr>
      <w:r>
        <w:rPr>
          <w:sz w:val="20"/>
        </w:rPr>
        <w:t>Thượng tôn Hiến pháp và Pháp luật: Không ai đứng trên pháp luật, kể cả cán bộ công quyền</w:t>
      </w:r>
    </w:p>
    <w:p>
      <w:pPr>
        <w:pStyle w:val="ListBullet"/>
        <w:spacing w:after="40"/>
      </w:pPr>
      <w:r>
        <w:rPr>
          <w:sz w:val="20"/>
        </w:rPr>
        <w:t>Mục tiêu tối thượng: Thanh lọc bộ máy, kiểm soát quyền lực nhà nước, bảo vệ quyền làm chủ của nhân dân</w:t>
      </w:r>
    </w:p>
    <w:p>
      <w:pPr>
        <w:spacing w:before="240" w:after="40"/>
      </w:pPr>
      <w:r>
        <w:rPr>
          <w:b/>
          <w:color w:val="595959"/>
          <w:sz w:val="24"/>
        </w:rPr>
        <w:t>[Slide 6] PHÂN BIỆT NHÀ NƯỚC PHÁP QUYỀN VÀ NHÀ NƯỚC PHÁP TRỊ</w:t>
      </w:r>
    </w:p>
    <w:p>
      <w:pPr>
        <w:pStyle w:val="ListBullet"/>
        <w:spacing w:after="40"/>
      </w:pPr>
      <w:r>
        <w:rPr>
          <w:sz w:val="20"/>
        </w:rPr>
        <w:t>Nhà nước pháp quyền (Rule of Law): Pháp luật tối thượng, giới hạn quyền lực nhà nước, bảo vệ nhân quyền</w:t>
      </w:r>
    </w:p>
    <w:p>
      <w:pPr>
        <w:pStyle w:val="ListBullet"/>
        <w:spacing w:after="40"/>
      </w:pPr>
      <w:r>
        <w:rPr>
          <w:sz w:val="20"/>
        </w:rPr>
        <w:t>Nhà nước pháp trị (Rule by Law): Pháp luật là công cụ cai trị một chiều, nhà nước đứng trên pháp luật</w:t>
      </w:r>
    </w:p>
    <w:p>
      <w:pPr>
        <w:pStyle w:val="ListBullet"/>
        <w:spacing w:after="40"/>
      </w:pPr>
      <w:r>
        <w:rPr>
          <w:sz w:val="20"/>
        </w:rPr>
        <w:t>Điểm mấu chốt để phân biệt: Pháp luật đứng trên Nhà nước hay Nhà nước đứng trên pháp luật</w:t>
      </w:r>
    </w:p>
    <w:p>
      <w:pPr>
        <w:spacing w:before="240" w:after="40"/>
      </w:pPr>
      <w:r>
        <w:rPr>
          <w:b/>
          <w:color w:val="595959"/>
          <w:sz w:val="24"/>
        </w:rPr>
        <w:t>[Slide 7] GIỚI THIỆU TÌNH HUỐNG GIẢ ĐỊNH: VỤ VIỆC CHỊ LAN</w:t>
      </w:r>
    </w:p>
    <w:p>
      <w:pPr>
        <w:pStyle w:val="ListBullet"/>
        <w:spacing w:after="40"/>
      </w:pPr>
      <w:r>
        <w:rPr>
          <w:sz w:val="20"/>
        </w:rPr>
        <w:t>Chị Lan đi làm thủ tục cấp phép kinh doanh tại bộ phận một cửa</w:t>
      </w:r>
    </w:p>
    <w:p>
      <w:pPr>
        <w:pStyle w:val="ListBullet"/>
        <w:spacing w:after="40"/>
      </w:pPr>
      <w:r>
        <w:rPr>
          <w:sz w:val="20"/>
        </w:rPr>
        <w:t>Cán bộ thụ lý cố tình kéo dài thời gian, trả kết quả trễ hạn, gây khó khăn</w:t>
      </w:r>
    </w:p>
    <w:p>
      <w:pPr>
        <w:pStyle w:val="ListBullet"/>
        <w:spacing w:after="40"/>
      </w:pPr>
      <w:r>
        <w:rPr>
          <w:sz w:val="20"/>
        </w:rPr>
        <w:t>Sự xuất hiện của “Cò dịch vụ”: Đòi 30 triệu đồng để xử lý nhanh lấy ngay trong ngày</w:t>
      </w:r>
    </w:p>
    <w:p>
      <w:pPr>
        <w:pStyle w:val="ListBullet"/>
        <w:spacing w:after="40"/>
      </w:pPr>
      <w:r>
        <w:rPr>
          <w:sz w:val="20"/>
        </w:rPr>
        <w:t>Câu hỏi đặt ra: Hành vi này vi phạm pháp luật thế nào?</w:t>
      </w:r>
    </w:p>
    <w:p>
      <w:pPr>
        <w:spacing w:before="240" w:after="40"/>
      </w:pPr>
      <w:r>
        <w:rPr>
          <w:b/>
          <w:color w:val="595959"/>
          <w:sz w:val="24"/>
        </w:rPr>
        <w:t>[Slide 8] PHÂN TÍCH BẢN CHẤT HÀNH VI VI PHẠM</w:t>
      </w:r>
    </w:p>
    <w:p>
      <w:pPr>
        <w:pStyle w:val="ListBullet"/>
        <w:spacing w:after="40"/>
      </w:pPr>
      <w:r>
        <w:rPr>
          <w:sz w:val="20"/>
        </w:rPr>
        <w:t>Hành vi của cán bộ: Nhũng nhiễu, lạm dụng chức vụ, quyền hạn gây khó khăn</w:t>
      </w:r>
    </w:p>
    <w:p>
      <w:pPr>
        <w:pStyle w:val="ListBullet"/>
        <w:spacing w:after="40"/>
      </w:pPr>
      <w:r>
        <w:rPr>
          <w:sz w:val="20"/>
        </w:rPr>
        <w:t>Hành vi của “cò”: Môi giới hối lộ, đồng lõa tham nhũng gián tiếp</w:t>
      </w:r>
    </w:p>
    <w:p>
      <w:pPr>
        <w:pStyle w:val="ListBullet"/>
        <w:spacing w:after="40"/>
      </w:pPr>
      <w:r>
        <w:rPr>
          <w:sz w:val="20"/>
        </w:rPr>
        <w:t>Bản chất: Biến quy trình hành chính công thành hàng hóa trao đổi “xin – cho”</w:t>
      </w:r>
    </w:p>
    <w:p>
      <w:pPr>
        <w:pStyle w:val="ListBullet"/>
        <w:spacing w:after="40"/>
      </w:pPr>
      <w:r>
        <w:rPr>
          <w:sz w:val="20"/>
        </w:rPr>
        <w:t>Hệ quả: Tổn hại nghiêm trọng đến tính liêm chính và công bằng công vụ</w:t>
      </w:r>
    </w:p>
    <w:p>
      <w:pPr>
        <w:spacing w:before="240" w:after="40"/>
      </w:pPr>
      <w:r>
        <w:rPr>
          <w:b/>
          <w:color w:val="595959"/>
          <w:sz w:val="24"/>
        </w:rPr>
        <w:t>[Slide 9] CƠ CHẾ PHÁT HIỆN VÀ XỬ LÝ SAI PHẠM TRONG TÌNH HUỐNG</w:t>
      </w:r>
    </w:p>
    <w:p>
      <w:pPr>
        <w:pStyle w:val="ListBullet"/>
        <w:spacing w:after="40"/>
      </w:pPr>
      <w:r>
        <w:rPr>
          <w:sz w:val="20"/>
        </w:rPr>
        <w:t>Thanh tra công vụ đột xuất, kiểm tra chéo giữa các bộ phận</w:t>
      </w:r>
    </w:p>
    <w:p>
      <w:pPr>
        <w:pStyle w:val="ListBullet"/>
        <w:spacing w:after="40"/>
      </w:pPr>
      <w:r>
        <w:rPr>
          <w:sz w:val="20"/>
        </w:rPr>
        <w:t>Đường dây nóng, hòm thư phản ánh trực tuyến của cơ quan giám sát</w:t>
      </w:r>
    </w:p>
    <w:p>
      <w:pPr>
        <w:pStyle w:val="ListBullet"/>
        <w:spacing w:after="40"/>
      </w:pPr>
      <w:r>
        <w:rPr>
          <w:sz w:val="20"/>
        </w:rPr>
        <w:t>Vai trò giám sát của báo chí chính luận và cộng đồng xã hội</w:t>
      </w:r>
    </w:p>
    <w:p>
      <w:pPr>
        <w:pStyle w:val="ListBullet"/>
        <w:spacing w:after="40"/>
      </w:pPr>
      <w:r>
        <w:rPr>
          <w:sz w:val="20"/>
        </w:rPr>
        <w:t>Giải pháp kỹ thuật: Số hóa quy trình, ghi âm ghi hình hoạt động tiếp dân</w:t>
      </w:r>
    </w:p>
    <w:p>
      <w:pPr>
        <w:spacing w:before="240" w:after="40"/>
      </w:pPr>
      <w:r>
        <w:rPr>
          <w:b/>
          <w:color w:val="595959"/>
          <w:sz w:val="24"/>
        </w:rPr>
        <w:t>[Slide 10] GIẢI PHÁP THỰC TẾ CHO DOANH NGHIỆP &amp; CÔNG DÂN</w:t>
      </w:r>
    </w:p>
    <w:p>
      <w:pPr>
        <w:pStyle w:val="ListBullet"/>
        <w:spacing w:after="40"/>
      </w:pPr>
      <w:r>
        <w:rPr>
          <w:sz w:val="20"/>
        </w:rPr>
        <w:t>Nộp hồ sơ qua Cổng dịch vụ công trực tuyến cấp quốc gia/tỉnh</w:t>
      </w:r>
    </w:p>
    <w:p>
      <w:pPr>
        <w:pStyle w:val="ListBullet"/>
        <w:spacing w:after="40"/>
      </w:pPr>
      <w:r>
        <w:rPr>
          <w:sz w:val="20"/>
        </w:rPr>
        <w:t>Lưu giữ đầy đủ bằng chứng (phiếu hẹn trễ hạn, ghi âm, email hướng dẫn sai luật)</w:t>
      </w:r>
    </w:p>
    <w:p>
      <w:pPr>
        <w:pStyle w:val="ListBullet"/>
        <w:spacing w:after="40"/>
      </w:pPr>
      <w:r>
        <w:rPr>
          <w:sz w:val="20"/>
        </w:rPr>
        <w:t>Phản ánh trực tiếp tới đường dây nóng của Sở Nội vụ hoặc Thanh tra Nhà nước</w:t>
      </w:r>
    </w:p>
    <w:p>
      <w:pPr>
        <w:pStyle w:val="ListBullet"/>
        <w:spacing w:after="40"/>
      </w:pPr>
      <w:r>
        <w:rPr>
          <w:sz w:val="20"/>
        </w:rPr>
        <w:t>Tuyệt đối không bắt tay với “cò dịch vụ”, không nộp chi phí bôi trơn</w:t>
      </w:r>
    </w:p>
    <w:p>
      <w:pPr>
        <w:spacing w:before="240" w:after="40"/>
      </w:pPr>
      <w:r>
        <w:rPr>
          <w:b/>
          <w:color w:val="595959"/>
          <w:sz w:val="24"/>
        </w:rPr>
        <w:t>[Slide 11] GIẢI PHÁP CẢI CÁCH THỂ CHẾ TỪ PHÍA NHÀ NƯỚC</w:t>
      </w:r>
    </w:p>
    <w:p>
      <w:pPr>
        <w:pStyle w:val="ListBullet"/>
        <w:spacing w:after="40"/>
      </w:pPr>
      <w:r>
        <w:rPr>
          <w:sz w:val="20"/>
        </w:rPr>
        <w:t>Số hóa 100% dịch vụ công, hạn chế tối đa tiếp xúc trực tiếp công dân – cán bộ</w:t>
      </w:r>
    </w:p>
    <w:p>
      <w:pPr>
        <w:pStyle w:val="ListBullet"/>
        <w:spacing w:after="40"/>
      </w:pPr>
      <w:r>
        <w:rPr>
          <w:sz w:val="20"/>
        </w:rPr>
        <w:t>Công khai hóa, minh bạch tuyệt đối thời hạn giải quyết trên cổng thông tin</w:t>
      </w:r>
    </w:p>
    <w:p>
      <w:pPr>
        <w:pStyle w:val="ListBullet"/>
        <w:spacing w:after="40"/>
      </w:pPr>
      <w:r>
        <w:rPr>
          <w:sz w:val="20"/>
        </w:rPr>
        <w:t>Áp dụng chế tài nghiêm khắc: Khởi tố cán bộ nhũng nhiễu và cò mồi</w:t>
      </w:r>
    </w:p>
    <w:p>
      <w:pPr>
        <w:pStyle w:val="ListBullet"/>
        <w:spacing w:after="40"/>
      </w:pPr>
      <w:r>
        <w:rPr>
          <w:sz w:val="20"/>
        </w:rPr>
        <w:t>Quy trách nhiệm giải trình của người đứng đầu đơn vị để xảy ra sai phạm</w:t>
      </w:r>
    </w:p>
    <w:p>
      <w:pPr>
        <w:spacing w:before="240" w:after="40"/>
      </w:pPr>
      <w:r>
        <w:rPr>
          <w:b/>
          <w:color w:val="595959"/>
          <w:sz w:val="24"/>
        </w:rPr>
        <w:t>[Slide 12] KẾT LUẬN VÀ THÔNG ĐIỆP GỬI ĐẾN LỚP HỌC</w:t>
      </w:r>
    </w:p>
    <w:p>
      <w:pPr>
        <w:pStyle w:val="ListBullet"/>
        <w:spacing w:after="40"/>
      </w:pPr>
      <w:r>
        <w:rPr>
          <w:sz w:val="20"/>
        </w:rPr>
        <w:t>Tham nhũng là giặc nội xâm, phá hoại sự phát triển của đất nước</w:t>
      </w:r>
    </w:p>
    <w:p>
      <w:pPr>
        <w:pStyle w:val="ListBullet"/>
        <w:spacing w:after="40"/>
      </w:pPr>
      <w:r>
        <w:rPr>
          <w:sz w:val="20"/>
        </w:rPr>
        <w:t>Phòng chống tham nhũng bắt đầu từ sự tự giác của mỗi người công dân</w:t>
      </w:r>
    </w:p>
    <w:p>
      <w:pPr>
        <w:pStyle w:val="ListBullet"/>
        <w:spacing w:after="40"/>
      </w:pPr>
      <w:r>
        <w:rPr>
          <w:sz w:val="20"/>
        </w:rPr>
        <w:t>Dũng cảm lên tiếng trước cái sai là trách nhiệm hiến định để bảo vệ nền dân chủ</w:t>
      </w:r>
    </w:p>
    <w:p>
      <w:pPr>
        <w:pStyle w:val="ListBullet"/>
        <w:spacing w:after="40"/>
      </w:pPr>
      <w:r>
        <w:rPr>
          <w:sz w:val="20"/>
        </w:rPr>
        <w:t>Câu hỏi tương tác: “Nếu bạn là chị Lan, bạn có chi 30 triệu đồng không?”</w:t>
      </w:r>
    </w:p>
    <w:p>
      <w:pPr>
        <w:pStyle w:val="Heading1"/>
      </w:pPr>
      <w:r>
        <w:rPr>
          <w:b/>
          <w:color w:val="1F4E79"/>
          <w:sz w:val="28"/>
        </w:rPr>
        <w:t>6. KỊCH BẢN THUYẾT TRÌNH CHI TIẾT (20-25 PHÚT)</w:t>
      </w:r>
    </w:p>
    <w:p>
      <w:pPr>
        <w:spacing w:before="240" w:after="40"/>
      </w:pPr>
      <w:r>
        <w:rPr>
          <w:b/>
          <w:color w:val="1F4E79"/>
          <w:sz w:val="22"/>
        </w:rPr>
        <w:t>PHÂN ĐOẠN: MỞ ĐẦU: ĐẶT VẤN ĐỀ TRỰC DIỆN VÀ THU HÚT (2 - 3 phút)</w:t>
      </w:r>
    </w:p>
    <w:p>
      <w:pPr>
        <w:spacing w:after="160"/>
        <w:ind w:left="288"/>
      </w:pPr>
      <w:r>
        <w:rPr>
          <w:sz w:val="21"/>
        </w:rPr>
        <w:t xml:space="preserve">Lời người nói: “Xin chào thầy cô và các bạn sinh viên thân mến! Hôm nay, nhóm chúng em xin được bắt đầu bài thuyết trình bằng một câu hỏi rất đời thường nhưng vô cùng nhức nhối: Đã bao giờ các bạn đi làm thủ tục hành chính, làm thẻ căn cước, làm giấy tờ xe hay giấy phép kinh doanh mà nhận được một cái hẹn chung chung kèm theo thái độ lạnh nhạt của cán bộ thụ lý chưa? Có bao giờ bạn nghe ai đó khuyên rằng: ‘Muốn nhanh thì kẹp thêm vài trăm nghìn vào hồ sơ cho xong việc’? </w:t>
        <w:br/>
        <w:br/>
        <w:t>Vâng! Những đồng tiền vài trăm nghìn đó chính là biểu hiện của tệ ‘tham nhũng vặt’. Nhiều người tặc lưỡi cho qua vì nghĩ số tiền nhỏ, đỡ mất công đi lại. Thế nhưng, nếu hàng triệu người cùng tặc lưỡi, thì xã hội của chúng ta sẽ ra sao? Lòng tin của chúng ta dành cho bộ máy công quyền sẽ đi về đâu? Hôm nay, dưới góc nhìn của môn Chủ nghĩa xã hội khoa học, nhóm chúng em xin trình bày chủ đề: ‘Phòng, chống tham nhũng và trách nhiệm công dân trong xây dựng Nhà nước pháp quyền xã hội chủ nghĩa Việt Nam’ để cùng làm rõ vấn đề này.”</w:t>
      </w:r>
    </w:p>
    <w:p>
      <w:pPr>
        <w:spacing w:before="240" w:after="40"/>
      </w:pPr>
      <w:r>
        <w:rPr>
          <w:b/>
          <w:color w:val="1F4E79"/>
          <w:sz w:val="22"/>
        </w:rPr>
        <w:t>PHÂN ĐOẠN: NỘI DUNG 1: LÝ THUYẾT NỀN TẢNG (7 - 8 phút)</w:t>
      </w:r>
    </w:p>
    <w:p>
      <w:pPr>
        <w:spacing w:after="160"/>
        <w:ind w:left="288"/>
      </w:pPr>
      <w:r>
        <w:rPr>
          <w:sz w:val="21"/>
        </w:rPr>
        <w:t>Lời người nói: “Trước hết, chúng ta cần hiểu rõ thế nào là tham nhũng dưới góc độ pháp luật. Theo Luật Phòng, chống tham nhũng của Việt Nam, tham nhũng được định nghĩa là hành vi của người có chức vụ, quyền hạn đã lạm dụng chức vụ, quyền hạn đó vì vụ lợi. Quyền lực mà nhân dân giao phó để phục vụ nhân dân, nay lại bị biến thành công cụ kiếm chác cá nhân.</w:t>
        <w:br/>
        <w:br/>
        <w:t>Trong thực tế, tham nhũng tồn tại dưới hai dạng phổ biến. Một là ‘tham nhũng lớn’ – những đại án kinh tế làm thất thoát hàng nghìn tỷ đồng của Nhà nước, làm suy yếu thể chế tài chính quốc gia. Hai là ‘tham nhũng vặt’ – tệ nhũng nhiễu, phiền hà, hành dân ở cấp cơ sở. Giáo trình Chủ nghĩa xã hội khoa học trang 86 đã khẳng định rất rõ: Phòng, chống tham nhũng, lãng phí và thực hành tiết kiệm là nhiệm vụ cấp bách, lâu dài của quá trình xây dựng Nhà nước pháp quyền xã hội chủ nghĩa ở nước ta.</w:t>
        <w:br/>
        <w:br/>
        <w:t xml:space="preserve">Tại sao lại như vậy? Bởi vì đặc trưng cốt lõi của Nhà nước pháp quyền xã hội chủ nghĩa Việt Nam là thượng tôn Hiến pháp và pháp luật (trang 83). Pháp luật phải được đặt ở vị trí tối thượng để kiểm soát quyền lực nhà nước và bảo đảm quyền làm chủ của nhân dân. </w:t>
        <w:br/>
        <w:br/>
        <w:t>Để các bạn hiểu rõ hơn, hãy nhìn vào bảng so sánh giữa ‘Nhà nước pháp quyền’ và ‘Nhà nước pháp trị’ trên slide. Trong Nhà nước pháp quyền, pháp luật đứng trên Nhà nước, Nhà nước tự giới hạn quyền lực của mình bằng luật pháp để bảo vệ nhân quyền. Còn trong Nhà nước pháp trị cổ đại, pháp luật chỉ là công cụ cai trị một chiều của người đứng đầu, người cai trị đứng trên luật pháp. Do đó, xây dựng nhà nước pháp quyền đòi hỏi chúng ta phải kiên quyết đấu tranh chống tham nhũng để bảo vệ tính thượng tôn của pháp luật.”</w:t>
      </w:r>
    </w:p>
    <w:p>
      <w:pPr>
        <w:spacing w:before="240" w:after="40"/>
      </w:pPr>
      <w:r>
        <w:rPr>
          <w:b/>
          <w:color w:val="1F4E79"/>
          <w:sz w:val="22"/>
        </w:rPr>
        <w:t>PHÂN ĐOẠN: NỘI DUNG 2: PHÂN TÍCH TÌNH HUỐNG CHỊ LAN (10 - 12 phút)</w:t>
      </w:r>
    </w:p>
    <w:p>
      <w:pPr>
        <w:spacing w:after="160"/>
        <w:ind w:left="288"/>
      </w:pPr>
      <w:r>
        <w:rPr>
          <w:sz w:val="21"/>
        </w:rPr>
        <w:t>Lời người nói: “Để minh chứng sinh động cho lý thuyết, xin mời thầy cô và các bạn cùng phân tích một tình huống vô cùng quen thuộc sau: Chị Lan đến cơ quan công quyền làm thủ tục đăng ký giấy phép kinh doanh cho doanh nghiệp mới thành lập. Tuy nhiên, cán bộ thụ lý hồ sơ liên tục gây khó dễ, trễ hẹn trả kết quả và đưa ra những đòi hỏi vô lý. Ngay khi chị Lan bước ra cửa, có một người tự xưng là ‘cò dịch vụ’ tiếp cận và đề nghị: ‘Chị đưa em 30 triệu đồng, em lo liệu cho, chiều nay lấy kết quả ngay!’</w:t>
        <w:br/>
        <w:br/>
        <w:t xml:space="preserve">Các bạn hãy suy nghĩ xem: Hành vi này thuộc dạng tham nhũng nào? </w:t>
        <w:br/>
        <w:br/>
        <w:t>Bản chất ở đây là gì? Đó chính là sự nhũng nhiễu, quan liêu, cố ý kéo dài thời gian của cán bộ để ép người dân vào thế bí, buộc phải chi tiền bôi trơn. Việc cán bộ không đòi tiền trực tiếp mà thông qua trung gian ‘cò dịch vụ’ là một thủ đoạn tinh vi hòng trốn tránh trách nhiệm pháp lý. Đây là biểu hiện rõ nét của tệ ‘tham nhũng vặt’ nhưng có tổ chức, phá hoại nghiêm trọng đến tính minh bạch và công bằng công vụ.</w:t>
        <w:br/>
        <w:br/>
        <w:t xml:space="preserve">Vậy cơ chế nào để phát hiện và xử lý sai phạm này? </w:t>
        <w:br/>
        <w:br/>
        <w:t xml:space="preserve">Thứ nhất, về mặt tổ chức, Nhà nước phải tăng cường thanh tra công vụ đột xuất, kiểm tra chéo hiệu quả làm việc của bộ phận tiếp nhận hồ sơ. </w:t>
        <w:br/>
        <w:br/>
        <w:t>Thứ hai, phải thiết lập cơ chế phản ánh tố cáo thuận tiện cho người dân thông qua đường dây nóng công khai hoặc Cổng dịch vụ công trực tuyến.</w:t>
        <w:br/>
        <w:br/>
        <w:t>Thứ ba, đặc biệt quan trọng trong kỷ nguyên số, là áp dụng giải pháp công nghệ: Lắp đặt camera ghi âm, ghi hình trực tiếp tại quầy làm việc công vụ để giám sát thái độ của cán bộ; đồng thời xây dựng ứng dụng tra cứu tiến độ xử lý hồ sơ tự động qua mã vạch QR code. Nếu hồ sơ bị trễ hẹn, hệ thống sẽ tự động gửi cảnh báo yêu cầu cán bộ phải có văn bản giải trình lý do chính đáng.”</w:t>
      </w:r>
    </w:p>
    <w:p>
      <w:pPr>
        <w:spacing w:before="240" w:after="40"/>
      </w:pPr>
      <w:r>
        <w:rPr>
          <w:b/>
          <w:color w:val="1F4E79"/>
          <w:sz w:val="22"/>
        </w:rPr>
        <w:t>PHÂN ĐOẠN: NỘI DUNG 3: GIẢI PHÁP VÀ TRÁCH NHIỆM CÔNG DÂN (3 - 5 phút)</w:t>
      </w:r>
    </w:p>
    <w:p>
      <w:pPr>
        <w:spacing w:after="160"/>
        <w:ind w:left="288"/>
      </w:pPr>
      <w:r>
        <w:rPr>
          <w:sz w:val="21"/>
        </w:rPr>
        <w:t>Lời người nói: “Từ tình huống của chị Lan, nhóm chúng em đề xuất các giải pháp toàn diện cho cả hai phía:</w:t>
        <w:br/>
        <w:br/>
        <w:t>Về phía doanh nghiệp và người dân: Chúng ta phải kiên quyết nói không với ‘chi phí bôi trơn’, tích cực thực hiện dịch vụ công trực tuyến cấp độ 4 để hạn chế tiếp xúc trực tiếp với cán bộ thụ lý hồ sơ. Khi gặp hành vi nhũng nhiễu, hãy chủ động lưu giữ chứng cứ pháp lý (email, file ghi âm đối thoại) và gửi đơn phản ánh qua đường dây nóng của Sở Nội vụ hoặc Thanh tra Nhà nước.</w:t>
        <w:br/>
        <w:br/>
        <w:t>Về phía Nhà nước: Cần thực hiện luân chuyển cán bộ ở các vị trí nhạy cảm định kỳ; áp dụng hình phạt nghiêm khắc như cách chức, truy cứu trách nhiệm hình sự đối với cả cán bộ và cò mồi; đồng thời quy trách nhiệm liên đới nghiêm khắc đối với người đứng đầu cơ quan xảy ra sai phạm.</w:t>
        <w:br/>
        <w:br/>
        <w:t>Cuối cùng, là trách nhiệm công dân của mỗi chúng ta. Là sinh viên ngồi trên ghế nhà trường, tương lai sẽ là những chủ nhân của đất nước, chúng ta phải xây dựng ý thức thượng tôn pháp luật ngay từ hôm nay. Không tiếp tay cho tham nhũng, dũng cảm tố giác cái sai chính là hành động thực tế nhất để củng cố Nhà nước pháp quyền xã hội chủ nghĩa Việt Nam giàu mạnh, dân chủ, công bằng, văn minh.”</w:t>
      </w:r>
    </w:p>
    <w:p>
      <w:pPr>
        <w:spacing w:before="240" w:after="40"/>
      </w:pPr>
      <w:r>
        <w:rPr>
          <w:b/>
          <w:color w:val="1F4E79"/>
          <w:sz w:val="22"/>
        </w:rPr>
        <w:t>PHÂN ĐOẠN: KẾT LUẬN VÀ TƯƠNG TÁC (2 - 3 phút)</w:t>
      </w:r>
    </w:p>
    <w:p>
      <w:pPr>
        <w:spacing w:after="160"/>
        <w:ind w:left="288"/>
      </w:pPr>
      <w:r>
        <w:rPr>
          <w:sz w:val="21"/>
        </w:rPr>
        <w:t xml:space="preserve">Lời người nói: “Để khép lại bài thuyết trình hôm nay, em xin đặt một câu hỏi tương tác nhỏ với cả lớp: ‘Nếu các bạn rơi vào hoàn cảnh của chị Lan, đang rất cần giấy phép kinh doanh gấp để ký hợp đồng lớn trị giá hàng tỷ đồng vào ngày mai, liệu các bạn có chấp nhận bỏ ra 30 triệu đồng cho cò để lấy nhanh kết quả không?’ </w:t>
        <w:br/>
        <w:br/>
        <w:t xml:space="preserve">Sự lựa chọn của các bạn chính là câu trả lời cho tương lai xã hội của chúng ta. Nếu chúng ta thỏa hiệp, chúng ta đang gián tiếp nuôi dưỡng tệ tham nhũng vặt lớn lên mỗi ngày. Đấu tranh phòng chống tham nhũng không phải là việc của riêng ai, mà là trách nhiệm chung của toàn xã hội, bắt đầu từ chính sự liêm chính của mỗi công dân. </w:t>
        <w:br/>
        <w:br/>
        <w:t>Em xin chân thành cảm ơn thầy cô và các bạn đã chú ý lắng nghe! Sau đây, nhóm chúng em rất mong nhận được những câu hỏi phản biện và đóng góp ý kiến từ thầy cô và các bạn để bài thuyết trình hoàn thiện hơn.”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Giáo trình Chủ nghĩa xã hội khoa học (2021) | Bài Thuyết trình Mẫu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