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Ô 1.1: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1.2: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1.3: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1.4: Nội dung tiếng Việt căn trái.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Ô 2.1: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2.2: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2.3: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2.4: Nội dung tiếng Việt căn trái.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Ô 3.1: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3.2: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3.3: Nội dung tiếng Việt căn trái.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Ô 3.4: Nội dung tiếng Việt căn trái.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t>Nội dung dài trong ô bảng được căn đều để so sánh cách dàn khoảng trắng giữa trình duyệt và Microsoft Word.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