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240" w:line="360" w:lineRule="auto"/>
        <w:jc w:val="both"/>
        <w:rPr/>
      </w:pPr>
      <w:bookmarkStart w:colFirst="0" w:colLast="0" w:name="_c4gazmjvty0o" w:id="0"/>
      <w:bookmarkEnd w:id="0"/>
      <w:r w:rsidDel="00000000" w:rsidR="00000000" w:rsidRPr="00000000">
        <w:rPr>
          <w:b w:val="1"/>
          <w:color w:val="404040"/>
          <w:rtl w:val="0"/>
        </w:rPr>
        <w:t xml:space="preserve">BÁO CÁO PROPOSAL CHI TIẾT: PHÁT TRIỂN WEBSITE CUNG CẤP ĐỒ UỐNG PHÚC LONG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pmqlgrlklcy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1. Giới thiệu dự án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1.1. Bối cảnh và cơ hội thị trường</w:t>
      </w:r>
    </w:p>
    <w:p w:rsidR="00000000" w:rsidDel="00000000" w:rsidP="00000000" w:rsidRDefault="00000000" w:rsidRPr="00000000" w14:paraId="00000004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Thị trường đồ uống trực tuyến tại Việt Nam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 tăng trưởng 25% năm 2023 (theo Statista), đặc biệt sau đại dịch, 65% người tiêu dùng ưa chuộng mua hàng qua nền tảng số.</w:t>
      </w:r>
    </w:p>
    <w:p w:rsidR="00000000" w:rsidDel="00000000" w:rsidP="00000000" w:rsidRDefault="00000000" w:rsidRPr="00000000" w14:paraId="00000005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Phúc Long hiện có 150 cửa hàng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, nhưng chưa tận dụng tiềm năng TMĐT. Đối thủ (The Coffee House, Highlands) đã triển khai thành công ứng dụng đặt hàng, chiếm 30% doanh thu.</w:t>
      </w:r>
    </w:p>
    <w:p w:rsidR="00000000" w:rsidDel="00000000" w:rsidP="00000000" w:rsidRDefault="00000000" w:rsidRPr="00000000" w14:paraId="00000006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Mục tiêu chiến lược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Tăng 40% doanh thu trực tuyến trong 12 tháng đầu, mở rộng tiếp cận khách hàng trẻ (18–35 tuổi) tại 10 tỉnh thành chưa có cửa hàng vật lý.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1.2. Tổng quan dự án</w:t>
      </w:r>
    </w:p>
    <w:p w:rsidR="00000000" w:rsidDel="00000000" w:rsidP="00000000" w:rsidRDefault="00000000" w:rsidRPr="00000000" w14:paraId="00000008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Xây dựng website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đa nền tảng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, tối ưu cho thiết bị di động, tích hợp hệ thống quản lý đơn hàng (OMS), thanh toán đa kênh, và CRM để cá nhân hóa trải nghiệm.</w:t>
      </w:r>
    </w:p>
    <w:p w:rsidR="00000000" w:rsidDel="00000000" w:rsidP="00000000" w:rsidRDefault="00000000" w:rsidRPr="00000000" w14:paraId="00000009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Đối tượng hướng đến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Khách hàng cá nhân: Đặt đồ uống, combo, quà tặng.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Doanh nghiệp: Đặt sản phẩm cho sự kiện, văn phòng.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3xlkjh7t9o1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2. Mục tiêu chi tiết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2.1. Mục tiêu kinh doanh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Tăng tỷ lệ chuyển đổi đơn hàng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từ 2% lên 8%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 trong 6 tháng.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Giảm 30% thời gian xử lý đơn hàng so với quy trình thủ công.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Thu thập dữ liệu khách hàng để triển khai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marketing automation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 (email, SMS, push notification).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2.2. Mục tiêu kỹ thuật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Đạt điểm </w:t>
      </w:r>
      <w:r w:rsidDel="00000000" w:rsidR="00000000" w:rsidRPr="00000000">
        <w:rPr>
          <w:rFonts w:ascii="Gungsuh" w:cs="Gungsuh" w:eastAsia="Gungsuh" w:hAnsi="Gungsuh"/>
          <w:b w:val="1"/>
          <w:color w:val="404040"/>
          <w:sz w:val="26"/>
          <w:szCs w:val="26"/>
          <w:rtl w:val="0"/>
        </w:rPr>
        <w:t xml:space="preserve">Google PageSpeed ≥ 90/100</w:t>
      </w:r>
      <w:r w:rsidDel="00000000" w:rsidR="00000000" w:rsidRPr="00000000">
        <w:rPr>
          <w:rFonts w:ascii="Caudex" w:cs="Caudex" w:eastAsia="Caudex" w:hAnsi="Caudex"/>
          <w:color w:val="404040"/>
          <w:sz w:val="26"/>
          <w:szCs w:val="26"/>
          <w:rtl w:val="0"/>
        </w:rPr>
        <w:t xml:space="preserve">, tải trang chủ trong ≤ 3 giây.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Bảo mật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Đạt chứng chỉ PCI DSS cho thanh toán, mã hóa dữ liệu AES-256.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Khả năng mở rộng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Hỗ trợ tăng 500% lưu lượng trong dịp lễ Tết.</w:t>
      </w:r>
    </w:p>
    <w:p w:rsidR="00000000" w:rsidDel="00000000" w:rsidP="00000000" w:rsidRDefault="00000000" w:rsidRPr="00000000" w14:paraId="0000001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bwbp6vg61sg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3. Phạm vi dự án</w:t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nnj6fkgyx790" w:id="4"/>
      <w:bookmarkEnd w:id="4"/>
      <w:r w:rsidDel="00000000" w:rsidR="00000000" w:rsidRPr="00000000">
        <w:rPr>
          <w:rtl w:val="0"/>
        </w:rPr>
        <w:t xml:space="preserve">3.1. Tính năng chính</w:t>
        <w:br w:type="textWrapping"/>
        <w:t xml:space="preserve">A. Trải nghiệm khách hàng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Tùy chỉnh sản phẩm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Chọn mức đường, đá, topping trực tiếp trên giao diện.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404040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Gợi ý đơn hàng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AI đề xuất sản phẩm dựa trên lịch sử mua hàng và thời tiết (ví dụ: trà nóng vào ngày mưa).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Loyalty Program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Tích điểm đổi quà (1 điểm/10,000 VND), voucher sinh nhật.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Live Chat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Hỗ trợ 24/7 qua chatbot và nhân viên.</w:t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B. Quản trị nội bộ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Dashboard tổng quan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Hiển thị real-time doanh thu, đơn hàng chờ, tồn kho.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Quản lý đa chi nhánh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Phân quyền theo cửa hàng để kiểm soát nguyên liệu và đơn hàng khu vực.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Báo cáo tự động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Xuất file Excel/PDF theo tuần/tháng/quý.</w:t>
      </w:r>
    </w:p>
    <w:p w:rsidR="00000000" w:rsidDel="00000000" w:rsidP="00000000" w:rsidRDefault="00000000" w:rsidRPr="00000000" w14:paraId="00000021">
      <w:pPr>
        <w:pStyle w:val="Heading4"/>
        <w:spacing w:after="240" w:before="240" w:line="360" w:lineRule="auto"/>
        <w:jc w:val="both"/>
        <w:rPr/>
      </w:pPr>
      <w:bookmarkStart w:colFirst="0" w:colLast="0" w:name="_9i6nsxndz2pv" w:id="5"/>
      <w:bookmarkEnd w:id="5"/>
      <w:r w:rsidDel="00000000" w:rsidR="00000000" w:rsidRPr="00000000">
        <w:rPr>
          <w:rtl w:val="0"/>
        </w:rPr>
        <w:t xml:space="preserve">3.2. Yêu cầu phi chức năng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Hiệu suất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9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Xử lý 5,000 request/giây với Redis caching.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Tối ưu hình ảnh qua CDN (Cloudflare).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Bảo mật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Xác thực 2 lớp (2FA) cho tài khoản quản trị.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Kiểm thử thâm nhập hàng quý bởi đơn vị độc lập.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Tích hợp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API kết nối với hệ thống POS hiện có của Phúc Long.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Đồng bộ dữ liệu với app mobile (nếu triển khai sau này).</w:t>
      </w:r>
    </w:p>
    <w:p w:rsidR="00000000" w:rsidDel="00000000" w:rsidP="00000000" w:rsidRDefault="00000000" w:rsidRPr="00000000" w14:paraId="0000002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rur1erty97x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4. Kiến trúc hệ thống</w:t>
      </w:r>
    </w:p>
    <w:p w:rsidR="00000000" w:rsidDel="00000000" w:rsidP="00000000" w:rsidRDefault="00000000" w:rsidRPr="00000000" w14:paraId="0000002D">
      <w:pPr>
        <w:pStyle w:val="Heading4"/>
        <w:spacing w:after="240" w:before="240" w:line="360" w:lineRule="auto"/>
        <w:jc w:val="both"/>
        <w:rPr/>
      </w:pPr>
      <w:bookmarkStart w:colFirst="0" w:colLast="0" w:name="_1hlb314cjaxj" w:id="7"/>
      <w:bookmarkEnd w:id="7"/>
      <w:r w:rsidDel="00000000" w:rsidR="00000000" w:rsidRPr="00000000">
        <w:rPr>
          <w:rtl w:val="0"/>
        </w:rPr>
        <w:t xml:space="preserve">4.1. Công nghệ lựa chọn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Framework: React.js (tối ưu render server-side với Next.js).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Thư viện: Redux Toolkit quản lý state, Tailwind CSS để thiết kế responsive.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Node.js (Express.js) + TypeScript, kết hợp MongoDB (NoSQL) cho tính linh hoạt.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REST API tuân thủ tiêu chuẩn OpenAPI 3.0.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Hạ tầng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Hosting: AWS EC2 auto-scaling, kết hợp RDS cho MySQL.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CI/CD: Docker + Jenkins để tự động hóa deploy.</w:t>
      </w:r>
    </w:p>
    <w:p w:rsidR="00000000" w:rsidDel="00000000" w:rsidP="00000000" w:rsidRDefault="00000000" w:rsidRPr="00000000" w14:paraId="00000037">
      <w:pPr>
        <w:pStyle w:val="Heading4"/>
        <w:spacing w:after="240" w:before="240" w:line="360" w:lineRule="auto"/>
        <w:jc w:val="both"/>
        <w:rPr/>
      </w:pPr>
      <w:bookmarkStart w:colFirst="0" w:colLast="0" w:name="_zcu9sbwem6k" w:id="8"/>
      <w:bookmarkEnd w:id="8"/>
      <w:r w:rsidDel="00000000" w:rsidR="00000000" w:rsidRPr="00000000">
        <w:rPr>
          <w:rtl w:val="0"/>
        </w:rPr>
        <w:t xml:space="preserve">4.2. Sơ đồ luồng dữ liệu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Khách hàng đặt hàng → API Gateway → Xử lý thanh toán → Cập nhật tồn kho → Thông báo qua SMS/Email.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Quản trị viên cập nhật sản phẩm → Lưu vào database → Đồng bộ với CDN → Hiển thị real-time trên UI.</w:t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2xqoqqc3trjn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5. Kế hoạch triển khai</w:t>
      </w:r>
    </w:p>
    <w:p w:rsidR="00000000" w:rsidDel="00000000" w:rsidP="00000000" w:rsidRDefault="00000000" w:rsidRPr="00000000" w14:paraId="0000003C">
      <w:pPr>
        <w:pStyle w:val="Heading4"/>
        <w:spacing w:after="240" w:before="240" w:line="360" w:lineRule="auto"/>
        <w:jc w:val="both"/>
        <w:rPr/>
      </w:pPr>
      <w:bookmarkStart w:colFirst="0" w:colLast="0" w:name="_jk6uwtyevg2a" w:id="10"/>
      <w:bookmarkEnd w:id="10"/>
      <w:r w:rsidDel="00000000" w:rsidR="00000000" w:rsidRPr="00000000">
        <w:rPr>
          <w:rtl w:val="0"/>
        </w:rPr>
        <w:t xml:space="preserve">5.1. Timeline chi tiết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Giai đoạn 1: Phân tích &amp; Thiết kế (6 tuần)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Tuần 1–2: Workshop thu thập yêu cầu với 5 phòng ban (Sales, Marketing, IT).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Tuần 3–4: Thiết kế wireframe (Figma), xác nhận với ban lãnh đạo.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Tuần 5–6: Lập SRS (Software Requirements Specification).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Giai đoạn 2: Phát triển (10 tuần)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Sprint 1 (2 tuần): Xây dựng core API, tích hợp đăng nhập/đăng ký.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Sprint 2 (3 tuần): Triển khai module quản lý sản phẩm + giỏ hàng.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Sprint 3 (3 tuần): Tích hợp VNPay, MoMo, và xử lý đơn hàng.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Sprint 4 (2 tuần): Xây dựng dashboard quản trị.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Giai đoạn 3: Kiểm thử &amp; Go-live (4 tuần)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UAT với 100 khách hàng nội bộ.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Load testing bằng JMeter (simulate 10,000 user đồng thời).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Triển khai thử nghiệm tại 3 cửa hàng ở TP.HCM.</w:t>
      </w:r>
    </w:p>
    <w:p w:rsidR="00000000" w:rsidDel="00000000" w:rsidP="00000000" w:rsidRDefault="00000000" w:rsidRPr="00000000" w14:paraId="0000004A">
      <w:pPr>
        <w:pStyle w:val="Heading4"/>
        <w:spacing w:after="240" w:before="240" w:line="360" w:lineRule="auto"/>
        <w:jc w:val="both"/>
        <w:rPr/>
      </w:pPr>
      <w:bookmarkStart w:colFirst="0" w:colLast="0" w:name="_bpljy41japl2" w:id="11"/>
      <w:bookmarkEnd w:id="11"/>
      <w:r w:rsidDel="00000000" w:rsidR="00000000" w:rsidRPr="00000000">
        <w:rPr>
          <w:rtl w:val="0"/>
        </w:rPr>
        <w:t xml:space="preserve">5.2. Ngân sách phân bổ</w:t>
      </w:r>
    </w:p>
    <w:tbl>
      <w:tblPr>
        <w:tblStyle w:val="Table1"/>
        <w:tblW w:w="5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00"/>
        <w:gridCol w:w="2360"/>
        <w:tblGridChange w:id="0">
          <w:tblGrid>
            <w:gridCol w:w="2800"/>
            <w:gridCol w:w="236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04040"/>
                <w:sz w:val="26"/>
                <w:szCs w:val="26"/>
                <w:rtl w:val="0"/>
              </w:rPr>
              <w:t xml:space="preserve">Hạng mục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04040"/>
                <w:sz w:val="26"/>
                <w:szCs w:val="26"/>
                <w:rtl w:val="0"/>
              </w:rPr>
              <w:t xml:space="preserve">Chi phí (triệu VND)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Thiết kế UI/UX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30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Phát triển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80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Phát triển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Tích hợp &amp;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Hạ tầng Cloud (12 tháng)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15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Dự phòng rủi 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  <w:rtl w:val="0"/>
              </w:rPr>
              <w:t xml:space="preserve">5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04040"/>
                <w:sz w:val="26"/>
                <w:szCs w:val="26"/>
                <w:rtl w:val="0"/>
              </w:rPr>
              <w:t xml:space="preserve">Tổng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color w:val="40404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04040"/>
                <w:sz w:val="26"/>
                <w:szCs w:val="2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qhyebl51ivto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6. Quản lý rủi ro &amp; Hỗ trợ hậu mãi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Rủi ro tiềm ẩn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Chậm tiến độ do phụ thuộc vào API bên thứ 3 → Giải pháp: Có phương án fallback (ví dụ: chuyển sang cổng VTCPay nếu MoMo gặp sự cố).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Tăng đột biến traffic → Tích hợp AWS Auto Scaling.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Bảo trì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Gói 12 tháng: Sửa lỗi 24/7, cập nhật tính năng nhỏ.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Báo cáo hiệu năng hàng tháng.</w:t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404040"/>
          <w:sz w:val="26"/>
          <w:szCs w:val="26"/>
        </w:rPr>
      </w:pPr>
      <w:bookmarkStart w:colFirst="0" w:colLast="0" w:name="_5iv80pdmyvw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7. Kết luận &amp; Lộ trình tương lai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Giai đoạn 2024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Triển khai AI Recommendation Engine, tích ứng dụng di động.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Giai đoạn 2025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Số hóa menu dynamic (thay đổi theo giờ, vùng miền).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6"/>
          <w:szCs w:val="26"/>
          <w:rtl w:val="0"/>
        </w:rPr>
        <w:t xml:space="preserve">Giai đoạn 2026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: Hợp tác với đối tác giao hàng (Grab, Baemin) để mở rộng phủ sóng.</w:t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color w:val="40404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6"/>
          <w:szCs w:val="26"/>
          <w:rtl w:val="0"/>
        </w:rPr>
        <w:t xml:space="preserve">Dự án kỳ vọng đưa Phúc Long trở thành thương hiệu đồ uống dẫn đầu về chuyển đổi số tại Việt Nam, kết nối trải nghiệm offline-online liền mạch.</w:t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360" w:lineRule="auto"/>
      <w:jc w:val="both"/>
    </w:pPr>
    <w:rPr>
      <w:rFonts w:ascii="Times New Roman" w:cs="Times New Roman" w:eastAsia="Times New Roman" w:hAnsi="Times New Roman"/>
      <w:b w:val="1"/>
      <w:color w:val="40404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="360" w:lineRule="auto"/>
      <w:jc w:val="both"/>
    </w:pPr>
    <w:rPr>
      <w:rFonts w:ascii="Times New Roman" w:cs="Times New Roman" w:eastAsia="Times New Roman" w:hAnsi="Times New Roman"/>
      <w:b w:val="1"/>
      <w:color w:val="40404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="360" w:lineRule="auto"/>
      <w:jc w:val="both"/>
    </w:pPr>
    <w:rPr>
      <w:rFonts w:ascii="Times New Roman" w:cs="Times New Roman" w:eastAsia="Times New Roman" w:hAnsi="Times New Roman"/>
      <w:b w:val="1"/>
      <w:color w:val="404040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