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 HỌC</w:t>
              <w:br/>
            </w:r>
            <w:r>
              <w:rPr>
                <w:rFonts w:ascii="Times New Roman" w:hAnsi="Times New Roman"/>
                <w:i/>
                <w:sz w:val="22"/>
              </w:rPr>
              <w:t>Số: 02/PĐG-TT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26 tháng 10 năm 2026</w:t>
            </w:r>
          </w:p>
        </w:tc>
      </w:tr>
    </w:tbl>
    <w:p>
      <w:pPr>
        <w:spacing w:after="120"/>
      </w:pPr>
    </w:p>
    <w:p>
      <w:pPr>
        <w:jc w:val="center"/>
      </w:pPr>
      <w:r>
        <w:rPr>
          <w:rFonts w:ascii="Times New Roman" w:hAnsi="Times New Roman"/>
          <w:b/>
          <w:sz w:val="28"/>
        </w:rPr>
        <w:t>PHIẾU NHẬN XÉT, ĐÁNH GIÁ HỒ SƠ BÀI DẠY</w:t>
        <w:br/>
        <w:t>GIÁO VIÊN: DƯƠNG QUANG TÙNG</w:t>
        <w:br/>
      </w:r>
      <w:r>
        <w:rPr>
          <w:i/>
          <w:sz w:val="24"/>
        </w:rPr>
        <w:t>Đợt kiểm tra: Tháng 10/2026 — Năm học 2026 - 2027</w:t>
      </w:r>
    </w:p>
    <w:p>
      <w:pPr>
        <w:spacing w:line="288" w:lineRule="auto"/>
        <w:ind w:firstLine="720"/>
      </w:pPr>
      <w:r>
        <w:rPr>
          <w:b/>
        </w:rPr>
        <w:t xml:space="preserve">• Phân công giảng dạy: </w:t>
      </w:r>
      <w:r>
        <w:t>Tin học 6, Tin học 7, Tin học 8, Tin học 9.</w:t>
        <w:br/>
      </w:r>
      <w:r>
        <w:rPr>
          <w:b/>
        </w:rPr>
        <w:t xml:space="preserve">• Số lượng tệp hồ sơ kiểm tra: </w:t>
      </w:r>
      <w:r>
        <w:t>04 tệp hồ sơ (Tổng cộng: 89 trang giáo án).</w:t>
        <w:br/>
      </w:r>
      <w:r>
        <w:rPr>
          <w:b/>
        </w:rPr>
        <w:t xml:space="preserve">• Căn cứ đánh giá: </w:t>
      </w:r>
      <w:r>
        <w:t>Công văn 5512/BGDĐT-GDTrH, Nghị định 30/2020/NĐ-CP và Quy chế chuyên môn Trường THCS Trần Phú.</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4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6"/>
              </w:rPr>
              <w:t xml:space="preserve">👉 KẾT QUẢ ĐÁNH GIÁ CHUYÊN MÔN: </w:t>
            </w:r>
            <w:r>
              <w:rPr>
                <w:rFonts w:ascii="Times New Roman" w:hAnsi="Times New Roman"/>
                <w:color w:val="1E293B"/>
                <w:sz w:val="26"/>
              </w:rPr>
              <w:t>DUYỆT (Xếp loại: Tốt). Hồ sơ chuẩn bị rất công phu, đảm bảo 100% tiến độ chương trình, cấu trúc 4 hoạt động theo Công văn 5512 rõ nét, hình thức và thể thức bám sát quy chế chuyên môn trường THCS Trần Phú, đủ điều kiện lưu chiểu tổ chuyên môn và phê duyệt trên hệ thống trực tuyến.</w:t>
            </w:r>
          </w:p>
        </w:tc>
      </w:tr>
    </w:tbl>
    <w:p>
      <w:pPr>
        <w:spacing w:after="80"/>
      </w:pPr>
    </w:p>
    <w:p>
      <w:pPr>
        <w:ind w:firstLine="720"/>
      </w:pPr>
      <w:r>
        <w:rPr>
          <w:b/>
        </w:rPr>
        <w:t>I. TỔNG HỢP KẾT QUẢ RÀ SOÁT TỪNG PHÂN MÔN: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fill="F1F5F9"/>
            <w:tcMar>
              <w:top w:w="70" w:type="dxa"/>
              <w:bottom w:w="70" w:type="dxa"/>
              <w:left w:w="70" w:type="dxa"/>
              <w:right w:w="70" w:type="dxa"/>
            </w:tcMar>
          </w:tcPr>
          <w:p>
            <w:pPr>
              <w:jc w:val="center"/>
            </w:pPr>
            <w:r>
              <w:rPr>
                <w:rFonts w:ascii="Times New Roman" w:hAnsi="Times New Roman"/>
                <w:b/>
                <w:sz w:val="22"/>
              </w:rPr>
              <w:t>STT</w:t>
            </w:r>
          </w:p>
        </w:tc>
        <w:tc>
          <w:tcPr>
            <w:tcW w:type="dxa" w:w="4608"/>
            <w:shd w:fill="F1F5F9"/>
            <w:tcMar>
              <w:top w:w="70" w:type="dxa"/>
              <w:bottom w:w="70" w:type="dxa"/>
              <w:left w:w="70" w:type="dxa"/>
              <w:right w:w="70" w:type="dxa"/>
            </w:tcMar>
          </w:tcPr>
          <w:p>
            <w:pPr>
              <w:jc w:val="center"/>
            </w:pPr>
            <w:r>
              <w:rPr>
                <w:rFonts w:ascii="Times New Roman" w:hAnsi="Times New Roman"/>
                <w:b/>
                <w:sz w:val="22"/>
              </w:rPr>
              <w:t>Tên tệp hồ sơ phân môn</w:t>
            </w:r>
          </w:p>
        </w:tc>
        <w:tc>
          <w:tcPr>
            <w:tcW w:type="dxa" w:w="1296"/>
            <w:shd w:fill="F1F5F9"/>
            <w:tcMar>
              <w:top w:w="70" w:type="dxa"/>
              <w:bottom w:w="70" w:type="dxa"/>
              <w:left w:w="70" w:type="dxa"/>
              <w:right w:w="70" w:type="dxa"/>
            </w:tcMar>
          </w:tcPr>
          <w:p>
            <w:pPr>
              <w:jc w:val="center"/>
            </w:pPr>
            <w:r>
              <w:rPr>
                <w:rFonts w:ascii="Times New Roman" w:hAnsi="Times New Roman"/>
                <w:b/>
                <w:sz w:val="22"/>
              </w:rPr>
              <w:t>Số trang</w:t>
            </w:r>
          </w:p>
        </w:tc>
        <w:tc>
          <w:tcPr>
            <w:tcW w:type="dxa" w:w="3456"/>
            <w:shd w:fill="F1F5F9"/>
            <w:tcMar>
              <w:top w:w="70" w:type="dxa"/>
              <w:bottom w:w="70" w:type="dxa"/>
              <w:left w:w="70" w:type="dxa"/>
              <w:right w:w="70" w:type="dxa"/>
            </w:tcMar>
          </w:tcPr>
          <w:p>
            <w:pPr>
              <w:jc w:val="center"/>
            </w:pPr>
            <w:r>
              <w:rPr>
                <w:rFonts w:ascii="Times New Roman" w:hAnsi="Times New Roman"/>
                <w:b/>
                <w:sz w:val="22"/>
              </w:rPr>
              <w:t>Kết quả rà soát chuyên môn</w:t>
            </w:r>
          </w:p>
        </w:tc>
      </w:tr>
      <w:tr>
        <w:tc>
          <w:tcPr>
            <w:tcW w:type="dxa" w:w="720"/>
            <w:tcMar>
              <w:top w:w="60" w:type="dxa"/>
              <w:bottom w:w="60" w:type="dxa"/>
              <w:left w:w="70" w:type="dxa"/>
              <w:right w:w="70" w:type="dxa"/>
            </w:tcMar>
          </w:tcPr>
          <w:p>
            <w:pPr>
              <w:jc w:val="center"/>
            </w:pPr>
            <w:r>
              <w:rPr>
                <w:rFonts w:ascii="Times New Roman" w:hAnsi="Times New Roman"/>
                <w:sz w:val="21"/>
              </w:rPr>
              <w:t>1</w:t>
            </w:r>
          </w:p>
        </w:tc>
        <w:tc>
          <w:tcPr>
            <w:tcW w:type="dxa" w:w="4608"/>
            <w:tcMar>
              <w:top w:w="60" w:type="dxa"/>
              <w:bottom w:w="60" w:type="dxa"/>
              <w:left w:w="70" w:type="dxa"/>
              <w:right w:w="70" w:type="dxa"/>
            </w:tcMar>
          </w:tcPr>
          <w:p>
            <w:r>
              <w:rPr>
                <w:rFonts w:ascii="Times New Roman" w:hAnsi="Times New Roman"/>
                <w:sz w:val="21"/>
              </w:rPr>
              <w:t>TINHỌC6-THÁNG10-DUONGQUANGTUNG_1792966264898.pdf</w:t>
            </w:r>
          </w:p>
        </w:tc>
        <w:tc>
          <w:tcPr>
            <w:tcW w:type="dxa" w:w="1296"/>
            <w:tcMar>
              <w:top w:w="60" w:type="dxa"/>
              <w:bottom w:w="60" w:type="dxa"/>
              <w:left w:w="70" w:type="dxa"/>
              <w:right w:w="70" w:type="dxa"/>
            </w:tcMar>
          </w:tcPr>
          <w:p>
            <w:pPr>
              <w:jc w:val="center"/>
            </w:pPr>
            <w:r>
              <w:rPr>
                <w:rFonts w:ascii="Times New Roman" w:hAnsi="Times New Roman"/>
                <w:sz w:val="21"/>
              </w:rPr>
              <w:t>20</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2</w:t>
            </w:r>
          </w:p>
        </w:tc>
        <w:tc>
          <w:tcPr>
            <w:tcW w:type="dxa" w:w="4608"/>
            <w:tcMar>
              <w:top w:w="60" w:type="dxa"/>
              <w:bottom w:w="60" w:type="dxa"/>
              <w:left w:w="70" w:type="dxa"/>
              <w:right w:w="70" w:type="dxa"/>
            </w:tcMar>
          </w:tcPr>
          <w:p>
            <w:r>
              <w:rPr>
                <w:rFonts w:ascii="Times New Roman" w:hAnsi="Times New Roman"/>
                <w:sz w:val="21"/>
              </w:rPr>
              <w:t>TINHỌC7-THÁNG10-DUONGQUANGTUNG_1792966264527.pdf</w:t>
            </w:r>
          </w:p>
        </w:tc>
        <w:tc>
          <w:tcPr>
            <w:tcW w:type="dxa" w:w="1296"/>
            <w:tcMar>
              <w:top w:w="60" w:type="dxa"/>
              <w:bottom w:w="60" w:type="dxa"/>
              <w:left w:w="70" w:type="dxa"/>
              <w:right w:w="70" w:type="dxa"/>
            </w:tcMar>
          </w:tcPr>
          <w:p>
            <w:pPr>
              <w:jc w:val="center"/>
            </w:pPr>
            <w:r>
              <w:rPr>
                <w:rFonts w:ascii="Times New Roman" w:hAnsi="Times New Roman"/>
                <w:sz w:val="21"/>
              </w:rPr>
              <w:t>17</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3</w:t>
            </w:r>
          </w:p>
        </w:tc>
        <w:tc>
          <w:tcPr>
            <w:tcW w:type="dxa" w:w="4608"/>
            <w:tcMar>
              <w:top w:w="60" w:type="dxa"/>
              <w:bottom w:w="60" w:type="dxa"/>
              <w:left w:w="70" w:type="dxa"/>
              <w:right w:w="70" w:type="dxa"/>
            </w:tcMar>
          </w:tcPr>
          <w:p>
            <w:r>
              <w:rPr>
                <w:rFonts w:ascii="Times New Roman" w:hAnsi="Times New Roman"/>
                <w:sz w:val="21"/>
              </w:rPr>
              <w:t>TINHỌC8-THÁNG10-DUONGQUANGTUNG_1792966264691.pdf</w:t>
            </w:r>
          </w:p>
        </w:tc>
        <w:tc>
          <w:tcPr>
            <w:tcW w:type="dxa" w:w="1296"/>
            <w:tcMar>
              <w:top w:w="60" w:type="dxa"/>
              <w:bottom w:w="60" w:type="dxa"/>
              <w:left w:w="70" w:type="dxa"/>
              <w:right w:w="70" w:type="dxa"/>
            </w:tcMar>
          </w:tcPr>
          <w:p>
            <w:pPr>
              <w:jc w:val="center"/>
            </w:pPr>
            <w:r>
              <w:rPr>
                <w:rFonts w:ascii="Times New Roman" w:hAnsi="Times New Roman"/>
                <w:sz w:val="21"/>
              </w:rPr>
              <w:t>9</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4</w:t>
            </w:r>
          </w:p>
        </w:tc>
        <w:tc>
          <w:tcPr>
            <w:tcW w:type="dxa" w:w="4608"/>
            <w:tcMar>
              <w:top w:w="60" w:type="dxa"/>
              <w:bottom w:w="60" w:type="dxa"/>
              <w:left w:w="70" w:type="dxa"/>
              <w:right w:w="70" w:type="dxa"/>
            </w:tcMar>
          </w:tcPr>
          <w:p>
            <w:r>
              <w:rPr>
                <w:rFonts w:ascii="Times New Roman" w:hAnsi="Times New Roman"/>
                <w:sz w:val="21"/>
              </w:rPr>
              <w:t>TINHỌC9-THÁNG 10-DUONGQUANGTUNG_1792966264862.pdf</w:t>
            </w:r>
          </w:p>
        </w:tc>
        <w:tc>
          <w:tcPr>
            <w:tcW w:type="dxa" w:w="1296"/>
            <w:tcMar>
              <w:top w:w="60" w:type="dxa"/>
              <w:bottom w:w="60" w:type="dxa"/>
              <w:left w:w="70" w:type="dxa"/>
              <w:right w:w="70" w:type="dxa"/>
            </w:tcMar>
          </w:tcPr>
          <w:p>
            <w:pPr>
              <w:jc w:val="center"/>
            </w:pPr>
            <w:r>
              <w:rPr>
                <w:rFonts w:ascii="Times New Roman" w:hAnsi="Times New Roman"/>
                <w:sz w:val="21"/>
              </w:rPr>
              <w:t>43</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bl>
    <w:p>
      <w:pPr>
        <w:spacing w:after="80"/>
      </w:pPr>
    </w:p>
    <w:p>
      <w:pPr>
        <w:ind w:firstLine="720"/>
      </w:pPr>
      <w:r>
        <w:rPr>
          <w:b/>
        </w:rPr>
        <w:t>II. NHẬN XÉT CHI TIẾT TỪNG PHÂN MÔN:</w:t>
      </w:r>
    </w:p>
    <w:p>
      <w:pPr>
        <w:spacing w:line="288" w:lineRule="auto"/>
        <w:ind w:firstLine="720"/>
      </w:pPr>
      <w:r>
        <w:rPr>
          <w:b/>
          <w:color w:val="166534"/>
        </w:rPr>
        <w:t>1. Môn Tin học 6 (20 trang — Tuần 5 đến Tuần 8):</w:t>
        <w:br/>
      </w:r>
      <w:r>
        <w:t>• Ưu điểm: Soạn đầy đủ các bài Bài 3 (Thông tin trong máy tính), Bài 4 (Mạng máy tính). Đúng tiến độ PPCT tháng 10.</w:t>
        <w:br/>
        <w:t>• Cấu trúc: 4 hoạt động CV 5512 rõ ràng. Các hoạt động khám phá biểu diễn thông tin nhị phân và sơ đồ mạng máy tính được thiết kế sinh động, trực quan.</w:t>
        <w:br/>
        <w:t>• Kết luận: DUYỆT (Xếp loại: Tốt).</w:t>
      </w:r>
    </w:p>
    <w:p>
      <w:pPr>
        <w:spacing w:line="288" w:lineRule="auto"/>
        <w:ind w:firstLine="720"/>
      </w:pPr>
      <w:r>
        <w:rPr>
          <w:b/>
          <w:color w:val="166534"/>
        </w:rPr>
        <w:t>2. Môn Tin học 7 (17 trang — Tuần 5 đến Tuần 8):</w:t>
        <w:br/>
      </w:r>
      <w:r>
        <w:t>• Ưu điểm: Soạn đầy đủ Bài 4 (Mạng xã hội và một số kênh trao đổi thông tin trên Internet), Bài 5 (Ứng xử trên mạng). Đảm bảo 100% tiến độ.</w:t>
        <w:br/>
        <w:t>• Cấu trúc: Thiết kế tình huống sư phạm thực tế, hướng dẫn học sinh kỹ năng giao tiếp mạng an toàn và đạo đức số. Tích hợp năng lực số tự nhiên và hiệu quả.</w:t>
        <w:br/>
        <w:t>• Kết luận: DUYỆT (Xếp loại: Tốt).</w:t>
      </w:r>
    </w:p>
    <w:p>
      <w:pPr>
        <w:spacing w:line="288" w:lineRule="auto"/>
        <w:ind w:firstLine="720"/>
      </w:pPr>
      <w:r>
        <w:rPr>
          <w:b/>
          <w:color w:val="166534"/>
        </w:rPr>
        <w:t>3. Môn Tin học 8 (9 trang — Tuần 5 đến Tuần 8):</w:t>
        <w:br/>
      </w:r>
      <w:r>
        <w:t>• Ưu điểm: Soạn đầy đủ Bài 5: Sử dụng bảng tính giải quyết bài toán thực tế. Tiến độ khớp 100% PPCT.</w:t>
        <w:br/>
        <w:t>• Cấu trúc: 4 hoạt động sư phạm chuẩn mực; bài thực hành hướng dẫn thao tác nhập công thức, hàm tính toán và định dạng bảng biểu chi tiết, rõ ràng.</w:t>
        <w:br/>
        <w:t>• Kết luận: DUYỆT (Xếp loại: Tốt).</w:t>
      </w:r>
    </w:p>
    <w:p>
      <w:pPr>
        <w:spacing w:line="288" w:lineRule="auto"/>
        <w:ind w:firstLine="720"/>
      </w:pPr>
      <w:r>
        <w:rPr>
          <w:b/>
          <w:color w:val="166534"/>
        </w:rPr>
        <w:t>4. Môn Tin học 9 (43 trang — Tuần 5 đến Tuần 8):</w:t>
        <w:br/>
      </w:r>
      <w:r>
        <w:t>• Ưu điểm: Chuẩn bị rất đồ sộ và chu đáo (43 trang) gồm Bài 4 (Một số vấn đề pháp lí về sử dụng dịch vụ Internet), Bài 5 (Tìm hiểu phần mềm mô phỏng). Khớp 100% PPCT.</w:t>
        <w:br/>
        <w:t>• Cấu trúc: Nội dung pháp lý về bản quyền, an ninh mạng được cụ thể hóa bằng các tình huống pháp luật gần gũi. Bài thực hành phần mềm mô phỏng hướng dẫn chi tiết, hình ảnh minh họa rõ ràng.</w:t>
        <w:br/>
        <w:t>• Kết luận: DUYỆT (Xếp loại: Tốt).</w:t>
      </w:r>
    </w:p>
    <w:p>
      <w:pPr>
        <w:spacing w:before="16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GIÁO VIÊN ĐƯỢC KIỂM TRA</w:t>
              <w:br/>
            </w:r>
            <w:r>
              <w:t>(Ký nhận kết quả duyệt)</w:t>
              <w:br/>
              <w:br/>
              <w:br/>
              <w:br/>
              <w:br/>
            </w:r>
            <w:r>
              <w:t>Dương Quang Tùng</w:t>
            </w:r>
          </w:p>
        </w:tc>
        <w:tc>
          <w:tcPr>
            <w:tcW w:type="dxa" w:w="5040"/>
            <w:tcMar>
              <w:top w:w="0" w:type="dxa"/>
              <w:bottom w:w="0" w:type="dxa"/>
              <w:left w:w="0" w:type="dxa"/>
              <w:right w:w="0" w:type="dxa"/>
            </w:tcMar>
          </w:tcPr>
          <w:p>
            <w:pPr>
              <w:jc w:val="center"/>
            </w:pPr>
            <w:r>
              <w:rPr>
                <w:b/>
              </w:rPr>
              <w:t>NGƯỜI KIỂM TRA (TỔ TRƯỞNG)</w:t>
              <w:br/>
            </w:r>
            <w:r>
              <w:t>(Ký và ghi rõ họ tên)</w:t>
              <w:br/>
              <w:br/>
              <w:br/>
              <w:br/>
              <w:br/>
            </w:r>
            <w: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