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 HỌC</w:t>
              <w:br/>
            </w:r>
            <w:r>
              <w:rPr>
                <w:rFonts w:ascii="Times New Roman" w:hAnsi="Times New Roman"/>
                <w:i/>
                <w:sz w:val="22"/>
              </w:rPr>
              <w:t>Số: 05/PĐG-TT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26 tháng 10 năm 2026</w:t>
            </w:r>
          </w:p>
        </w:tc>
      </w:tr>
    </w:tbl>
    <w:p>
      <w:pPr>
        <w:spacing w:after="120"/>
      </w:pPr>
    </w:p>
    <w:p>
      <w:pPr>
        <w:jc w:val="center"/>
      </w:pPr>
      <w:r>
        <w:rPr>
          <w:rFonts w:ascii="Times New Roman" w:hAnsi="Times New Roman"/>
          <w:b/>
          <w:sz w:val="28"/>
        </w:rPr>
        <w:t>PHIẾU NHẬN XÉT, ĐÁNH GIÁ HỒ SƠ BÀI DẠY</w:t>
        <w:br/>
        <w:t>GIÁO VIÊN: NGUYỄN VĂN TÍNH</w:t>
        <w:br/>
      </w:r>
      <w:r>
        <w:rPr>
          <w:i/>
          <w:sz w:val="24"/>
        </w:rPr>
        <w:t>Đợt kiểm tra: Tháng 10/2026 — Năm học 2026 - 2027</w:t>
      </w:r>
    </w:p>
    <w:p>
      <w:pPr>
        <w:spacing w:line="288" w:lineRule="auto"/>
        <w:ind w:firstLine="720"/>
      </w:pPr>
      <w:r>
        <w:rPr>
          <w:b/>
        </w:rPr>
        <w:t xml:space="preserve">• Phân công giảng dạy: </w:t>
      </w:r>
      <w:r>
        <w:t>Hoạt động trải nghiệm 6 (HĐTN 6), Hoạt động trải nghiệm 7 (HĐTN 7).</w:t>
        <w:br/>
      </w:r>
      <w:r>
        <w:rPr>
          <w:b/>
        </w:rPr>
        <w:t xml:space="preserve">• Số lượng tệp hồ sơ kiểm tra: </w:t>
      </w:r>
      <w:r>
        <w:t>02 tệp hồ sơ (Tổng cộng: 26 trang giáo án).</w:t>
        <w:br/>
      </w:r>
      <w:r>
        <w:rPr>
          <w:b/>
        </w:rPr>
        <w:t xml:space="preserve">• Căn cứ đánh giá: </w:t>
      </w:r>
      <w:r>
        <w:t>Công văn 5512/BGDĐT-GDTrH, Nghị định 30/2020/NĐ-CP và Quy chế chuyên môn Trường THCS Trần Phú.</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4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6"/>
              </w:rPr>
              <w:t xml:space="preserve">👉 KẾT QUẢ ĐÁNH GIÁ CHUYÊN MÔN: </w:t>
            </w:r>
            <w:r>
              <w:rPr>
                <w:rFonts w:ascii="Times New Roman" w:hAnsi="Times New Roman"/>
                <w:color w:val="1E293B"/>
                <w:sz w:val="26"/>
              </w:rPr>
              <w:t>DUYỆT (Xếp loại: Tốt). Hồ sơ chuẩn bị rất công phu, đảm bảo 100% tiến độ chương trình, cấu trúc 4 hoạt động theo Công văn 5512 rõ nét, hình thức và thể thức bám sát quy chế chuyên môn trường THCS Trần Phú, đủ điều kiện lưu chiểu tổ chuyên môn và phê duyệt trên hệ thống trực tuyến.</w:t>
            </w:r>
          </w:p>
        </w:tc>
      </w:tr>
    </w:tbl>
    <w:p>
      <w:pPr>
        <w:spacing w:after="80"/>
      </w:pPr>
    </w:p>
    <w:p>
      <w:pPr>
        <w:ind w:firstLine="720"/>
      </w:pPr>
      <w:r>
        <w:rPr>
          <w:b/>
        </w:rPr>
        <w:t>I. TỔNG HỢP KẾT QUẢ RÀ SOÁT TỪNG PHÂN MÔN: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fill="F1F5F9"/>
            <w:tcMar>
              <w:top w:w="70" w:type="dxa"/>
              <w:bottom w:w="70" w:type="dxa"/>
              <w:left w:w="70" w:type="dxa"/>
              <w:right w:w="70" w:type="dxa"/>
            </w:tcMar>
          </w:tcPr>
          <w:p>
            <w:pPr>
              <w:jc w:val="center"/>
            </w:pPr>
            <w:r>
              <w:rPr>
                <w:rFonts w:ascii="Times New Roman" w:hAnsi="Times New Roman"/>
                <w:b/>
                <w:sz w:val="22"/>
              </w:rPr>
              <w:t>STT</w:t>
            </w:r>
          </w:p>
        </w:tc>
        <w:tc>
          <w:tcPr>
            <w:tcW w:type="dxa" w:w="4608"/>
            <w:shd w:fill="F1F5F9"/>
            <w:tcMar>
              <w:top w:w="70" w:type="dxa"/>
              <w:bottom w:w="70" w:type="dxa"/>
              <w:left w:w="70" w:type="dxa"/>
              <w:right w:w="70" w:type="dxa"/>
            </w:tcMar>
          </w:tcPr>
          <w:p>
            <w:pPr>
              <w:jc w:val="center"/>
            </w:pPr>
            <w:r>
              <w:rPr>
                <w:rFonts w:ascii="Times New Roman" w:hAnsi="Times New Roman"/>
                <w:b/>
                <w:sz w:val="22"/>
              </w:rPr>
              <w:t>Tên tệp hồ sơ phân môn</w:t>
            </w:r>
          </w:p>
        </w:tc>
        <w:tc>
          <w:tcPr>
            <w:tcW w:type="dxa" w:w="1296"/>
            <w:shd w:fill="F1F5F9"/>
            <w:tcMar>
              <w:top w:w="70" w:type="dxa"/>
              <w:bottom w:w="70" w:type="dxa"/>
              <w:left w:w="70" w:type="dxa"/>
              <w:right w:w="70" w:type="dxa"/>
            </w:tcMar>
          </w:tcPr>
          <w:p>
            <w:pPr>
              <w:jc w:val="center"/>
            </w:pPr>
            <w:r>
              <w:rPr>
                <w:rFonts w:ascii="Times New Roman" w:hAnsi="Times New Roman"/>
                <w:b/>
                <w:sz w:val="22"/>
              </w:rPr>
              <w:t>Số trang</w:t>
            </w:r>
          </w:p>
        </w:tc>
        <w:tc>
          <w:tcPr>
            <w:tcW w:type="dxa" w:w="3456"/>
            <w:shd w:fill="F1F5F9"/>
            <w:tcMar>
              <w:top w:w="70" w:type="dxa"/>
              <w:bottom w:w="70" w:type="dxa"/>
              <w:left w:w="70" w:type="dxa"/>
              <w:right w:w="70" w:type="dxa"/>
            </w:tcMar>
          </w:tcPr>
          <w:p>
            <w:pPr>
              <w:jc w:val="center"/>
            </w:pPr>
            <w:r>
              <w:rPr>
                <w:rFonts w:ascii="Times New Roman" w:hAnsi="Times New Roman"/>
                <w:b/>
                <w:sz w:val="22"/>
              </w:rPr>
              <w:t>Kết quả rà soát chuyên môn</w:t>
            </w:r>
          </w:p>
        </w:tc>
      </w:tr>
      <w:tr>
        <w:tc>
          <w:tcPr>
            <w:tcW w:type="dxa" w:w="720"/>
            <w:tcMar>
              <w:top w:w="60" w:type="dxa"/>
              <w:bottom w:w="60" w:type="dxa"/>
              <w:left w:w="70" w:type="dxa"/>
              <w:right w:w="70" w:type="dxa"/>
            </w:tcMar>
          </w:tcPr>
          <w:p>
            <w:pPr>
              <w:jc w:val="center"/>
            </w:pPr>
            <w:r>
              <w:rPr>
                <w:rFonts w:ascii="Times New Roman" w:hAnsi="Times New Roman"/>
                <w:sz w:val="21"/>
              </w:rPr>
              <w:t>1</w:t>
            </w:r>
          </w:p>
        </w:tc>
        <w:tc>
          <w:tcPr>
            <w:tcW w:type="dxa" w:w="4608"/>
            <w:tcMar>
              <w:top w:w="60" w:type="dxa"/>
              <w:bottom w:w="60" w:type="dxa"/>
              <w:left w:w="70" w:type="dxa"/>
              <w:right w:w="70" w:type="dxa"/>
            </w:tcMar>
          </w:tcPr>
          <w:p>
            <w:r>
              <w:rPr>
                <w:rFonts w:ascii="Times New Roman" w:hAnsi="Times New Roman"/>
                <w:sz w:val="21"/>
              </w:rPr>
              <w:t>KHBD_HDTN6_THÁNG 10 - Nguyễn Tính_1792727848967.pdf</w:t>
            </w:r>
          </w:p>
        </w:tc>
        <w:tc>
          <w:tcPr>
            <w:tcW w:type="dxa" w:w="1296"/>
            <w:tcMar>
              <w:top w:w="60" w:type="dxa"/>
              <w:bottom w:w="60" w:type="dxa"/>
              <w:left w:w="70" w:type="dxa"/>
              <w:right w:w="70" w:type="dxa"/>
            </w:tcMar>
          </w:tcPr>
          <w:p>
            <w:pPr>
              <w:jc w:val="center"/>
            </w:pPr>
            <w:r>
              <w:rPr>
                <w:rFonts w:ascii="Times New Roman" w:hAnsi="Times New Roman"/>
                <w:sz w:val="21"/>
              </w:rPr>
              <w:t>13</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2</w:t>
            </w:r>
          </w:p>
        </w:tc>
        <w:tc>
          <w:tcPr>
            <w:tcW w:type="dxa" w:w="4608"/>
            <w:tcMar>
              <w:top w:w="60" w:type="dxa"/>
              <w:bottom w:w="60" w:type="dxa"/>
              <w:left w:w="70" w:type="dxa"/>
              <w:right w:w="70" w:type="dxa"/>
            </w:tcMar>
          </w:tcPr>
          <w:p>
            <w:r>
              <w:rPr>
                <w:rFonts w:ascii="Times New Roman" w:hAnsi="Times New Roman"/>
                <w:sz w:val="21"/>
              </w:rPr>
              <w:t>KHBD_HDTN7_THANG 10 - Nguyễn Tính_1792727849536.pdf</w:t>
            </w:r>
          </w:p>
        </w:tc>
        <w:tc>
          <w:tcPr>
            <w:tcW w:type="dxa" w:w="1296"/>
            <w:tcMar>
              <w:top w:w="60" w:type="dxa"/>
              <w:bottom w:w="60" w:type="dxa"/>
              <w:left w:w="70" w:type="dxa"/>
              <w:right w:w="70" w:type="dxa"/>
            </w:tcMar>
          </w:tcPr>
          <w:p>
            <w:pPr>
              <w:jc w:val="center"/>
            </w:pPr>
            <w:r>
              <w:rPr>
                <w:rFonts w:ascii="Times New Roman" w:hAnsi="Times New Roman"/>
                <w:sz w:val="21"/>
              </w:rPr>
              <w:t>13</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bl>
    <w:p>
      <w:pPr>
        <w:spacing w:after="80"/>
      </w:pPr>
    </w:p>
    <w:p>
      <w:pPr>
        <w:ind w:firstLine="720"/>
      </w:pPr>
      <w:r>
        <w:rPr>
          <w:b/>
        </w:rPr>
        <w:t>II. NHẬN XÉT CHI TIẾT TỪNG PHÂN MÔN:</w:t>
      </w:r>
    </w:p>
    <w:p>
      <w:pPr>
        <w:spacing w:line="288" w:lineRule="auto"/>
        <w:ind w:firstLine="720"/>
      </w:pPr>
      <w:r>
        <w:rPr>
          <w:b/>
          <w:color w:val="166534"/>
        </w:rPr>
        <w:t>1. Hoạt động trải nghiệm 6 (Tuần 5 đến Tuần 8 — 13 trang):</w:t>
        <w:br/>
      </w:r>
      <w:r>
        <w:t>• Ưu điểm: Soạn đầy đủ 4 tiết theo Chủ đề 2: Rèn luyện nền nếp sinh hoạt, tự chăm sóc bản thân. Đúng tiến độ PPCT.</w:t>
        <w:br/>
        <w:t>• Cấu trúc: 4 hoạt động CV 5512 rõ nét. Phiếu tự đánh giá và bài tập thực hành thói quen ngăn nắp, vệ sinh cá nhân được thiết kế chu đáo.</w:t>
        <w:br/>
        <w:t>• Kết luận: DUYỆT (Xếp loại: Tốt).</w:t>
      </w:r>
    </w:p>
    <w:p>
      <w:pPr>
        <w:spacing w:line="288" w:lineRule="auto"/>
        <w:ind w:firstLine="720"/>
      </w:pPr>
      <w:r>
        <w:rPr>
          <w:b/>
          <w:color w:val="166534"/>
        </w:rPr>
        <w:t>2. Hoạt động trải nghiệm 7 (Tuần 5 đến Tuần 8 — 13 trang):</w:t>
        <w:br/>
      </w:r>
      <w:r>
        <w:t>• Ưu điểm: Soạn đầy đủ 4 tiết theo Chủ đề 2: Tự hào về bản thân, kiểm soát cảm xúc và tự bảo vệ. Đạt 100% tiến độ.</w:t>
        <w:br/>
        <w:t>• Cấu trúc: Thiết kế hoạt động diễn đàn chia sẻ và tình huống ứng xử văn minh, giúp học sinh nhận diện và kiểm soát tốt cảm xúc tiêu cực.</w:t>
        <w:br/>
        <w:t>• Kết luận: DUYỆT (Xếp loại: Tốt).</w:t>
      </w:r>
    </w:p>
    <w:p>
      <w:pPr>
        <w:spacing w:before="16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GIÁO VIÊN ĐƯỢC KIỂM TRA</w:t>
              <w:br/>
            </w:r>
            <w:r>
              <w:t>(Ký nhận kết quả duyệt)</w:t>
              <w:br/>
              <w:br/>
              <w:br/>
              <w:br/>
              <w:br/>
            </w:r>
            <w:r>
              <w:t>Nguyễn Văn Tính</w:t>
            </w:r>
          </w:p>
        </w:tc>
        <w:tc>
          <w:tcPr>
            <w:tcW w:type="dxa" w:w="5040"/>
            <w:tcMar>
              <w:top w:w="0" w:type="dxa"/>
              <w:bottom w:w="0" w:type="dxa"/>
              <w:left w:w="0" w:type="dxa"/>
              <w:right w:w="0" w:type="dxa"/>
            </w:tcMar>
          </w:tcPr>
          <w:p>
            <w:pPr>
              <w:jc w:val="center"/>
            </w:pPr>
            <w:r>
              <w:rPr>
                <w:b/>
              </w:rPr>
              <w:t>NGƯỜI KIỂM TRA (TỔ TRƯỞNG)</w:t>
              <w:br/>
            </w:r>
            <w:r>
              <w:t>(Ký và ghi rõ họ tên)</w:t>
              <w:br/>
              <w:br/>
              <w:br/>
              <w:br/>
              <w:br/>
            </w:r>
            <w: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