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TÀI LIỆU CẬP NHẬT HỆ THỐNG DUYỆT GIÁO ÁN TRỰC TUYẾN</w:t>
        <w:br/>
      </w:r>
      <w:r>
        <w:rPr>
          <w:i/>
          <w:sz w:val="22"/>
        </w:rPr>
        <w:t>(DÀNH CHO TỔ TRƯỞNG COPY &amp; PASTE TRỰC TIẾP VÀO vnEdu / SMAS / K12Online THEO TỪNG TỆP HỒ SƠ)</w:t>
        <w:br/>
        <w:t>ĐỢT THÁNG 10/2026 — NĂM HỌC 2026 - 2027</w:t>
      </w:r>
    </w:p>
    <w:p>
      <w:pPr>
        <w:spacing w:after="80"/>
      </w:pPr>
    </w:p>
    <w:p>
      <w:pPr>
        <w:spacing w:line="276" w:lineRule="auto"/>
        <w:ind w:firstLine="720"/>
      </w:pPr>
      <w:r>
        <w:rPr>
          <w:b/>
        </w:rPr>
        <w:t xml:space="preserve">📌 Hướng dẫn sử dụng: </w:t>
      </w:r>
      <w:r>
        <w:t xml:space="preserve">Tổ trưởng mở tài liệu này song song với phần mềm duyệt giáo án (vnEdu, SMAS, K12Online). Nhận xét được chuẩn hóa chung theo từng tệp hồ sơ nộp của giáo viên. Tổ trưởng chỉ cần chọn đoạn văn bản trong khung, nhấn </w:t>
      </w:r>
      <w:r>
        <w:rPr>
          <w:b/>
        </w:rPr>
        <w:t>Ctrl + C</w:t>
      </w:r>
      <w:r>
        <w:t xml:space="preserve"> và dán (</w:t>
      </w:r>
      <w:r>
        <w:rPr>
          <w:b/>
        </w:rPr>
        <w:t>Ctrl + V</w:t>
      </w:r>
      <w:r>
        <w:t>) vào ô 'Nhận xét / Ý kiến của Tổ trưởng' tương ứng với tệp đó trên hệ thống.</w:t>
        <w:br/>
      </w:r>
    </w:p>
    <w:p>
      <w:pPr>
        <w:ind w:firstLine="720"/>
      </w:pPr>
      <w:r>
        <w:rPr>
          <w:b/>
        </w:rPr>
        <w:t>1. GIÁO VIÊN: HỒ ĐĂNG DANH (ĐỢT KIỂM TRA THÁNG 10/2026)</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[MẪU NHẬN XÉT TỔNG THỂ TOÀN BỘ HỒ SƠ THÁNG 10]: </w:t>
            </w:r>
            <w:r>
              <w:rPr>
                <w:rFonts w:ascii="Times New Roman" w:hAnsi="Times New Roman"/>
                <w:i/>
                <w:color w:val="1E293B"/>
                <w:sz w:val="22"/>
              </w:rPr>
              <w:t>"[NHẬN XÉT TOÀN BỘ HỒ SƠ THÁNG 10 - GV HỒ ĐĂNG DANH]: Kế hoạch bài dạy chuẩn bị rất công phu, đầy đủ 4 phân môn (31 tiết dạy, 105 trang), tiến độ đạt 100% PPCT và đã bù đủ các tiết còn thiếu của tháng 9. Cấu trúc 4 hoạt động theo Công văn 5512 rõ nét, bài tập phân hóa tốt, tích hợp NLS và AI bám sát Phụ lục 3. Thể thức văn bản và Header/Footer trường THCS Trần Phú đúng quy định. DUYỆT (XẾP LOẠI: TỐT)."</w:t>
            </w:r>
          </w:p>
        </w:tc>
      </w:tr>
    </w:tbl>
    <w:p>
      <w:pPr>
        <w:spacing w:before="0" w:after="80"/>
      </w:pPr>
    </w:p>
    <w:p>
      <w:pPr>
        <w:ind w:firstLine="720"/>
      </w:pPr>
      <w:r>
        <w:rPr>
          <w:b/>
        </w:rPr>
        <w:t>A. MẪU NHẬN XÉT THEO TỪNG TỆP HỒ SƠ PHÂN MÔN:</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ĐẠI SỐ 9 (24 TRANG - DAIS09-THANG10-HODANG DANH)]: </w:t>
            </w:r>
            <w:r>
              <w:rPr>
                <w:rFonts w:ascii="Times New Roman" w:hAnsi="Times New Roman"/>
                <w:i/>
                <w:color w:val="1E293B"/>
                <w:sz w:val="22"/>
              </w:rPr>
              <w:t>"[TỆP ĐẠI SỐ 9 - TIẾT 15 ĐẾN 22]: Kế hoạch bài dạy soạn đầy đủ 8 tiết theo PPCT (Bài 5, Luyện tập chung, Bài 6, Bài tập cuối chương II). Cấu trúc 4 hoạt động CV 5512 rõ nét. Tích hợp NLS 3.1.TC2a và AI 9.D1.1 khớp Phụ lục 3 và đã in đậm nghiêng chuẩn mực. Toán học chuẩn xác, không lỗi font.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HÌNH HỌC 6 (10 TRANG - HINHHOC6-THANG10-HODANGDANH)]: </w:t>
            </w:r>
            <w:r>
              <w:rPr>
                <w:rFonts w:ascii="Times New Roman" w:hAnsi="Times New Roman"/>
                <w:i/>
                <w:color w:val="1E293B"/>
                <w:sz w:val="22"/>
              </w:rPr>
              <w:t>"[TỆP HÌNH HỌC 6 - TIẾT 6 ĐẾN 8]: Kế hoạch bài dạy Bài 20 (Chu vi và diện tích một số hình trong thực tiễn) soạn đầy đủ 3 tiết, khớp 100% PPCT tuần 6, 7, 8. Cấu trúc 4 bước CV 5512 mạch lạc, bài tập gắn liền thực tiễn đời sống. Thể thức và hình vẽ chuẩn xác.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HÌNH HỌC 9 (33 TRANG - HINHHOC9-THANG10-HODANGDANH)]: </w:t>
            </w:r>
            <w:r>
              <w:rPr>
                <w:rFonts w:ascii="Times New Roman" w:hAnsi="Times New Roman"/>
                <w:i/>
                <w:color w:val="1E293B"/>
                <w:sz w:val="22"/>
              </w:rPr>
              <w:t>"[TỆP HÌNH HỌC 9 - TIẾT 4 ĐẾN 10]: Kế hoạch bài dạy chuẩn bị đầy đủ 7 tiết theo PPCT (Bài 12: Hệ thức giữa cạnh và góc trong tam giác vuông, Luyện tập chung, Bài tập cuối chương IV, Bài 13: Mở đầu về đường tròn). Đã chủ động bù đủ các tiết còn thiếu của tháng 9. Cấu trúc 4 hoạt động CV 5512 rõ ràng, tích hợp AI 9.D1.1 định hướng vẽ thêm yếu tố phụ phù hợp. Ký hiệu và thể thức đảm bảo yêu cầu sư phạm.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SỐ HỌC 6 (38 TRANG - SOHOC6-THANG10-HODANGDANH)]: </w:t>
            </w:r>
            <w:r>
              <w:rPr>
                <w:rFonts w:ascii="Times New Roman" w:hAnsi="Times New Roman"/>
                <w:i/>
                <w:color w:val="1E293B"/>
                <w:sz w:val="22"/>
              </w:rPr>
              <w:t>"[TỆP SỐ HỌC 6 - TIẾT 12 ĐẾN 24]: Kế hoạch bài dạy chuẩn bị rất đồ sộ và công phu 13 tiết dạy, đúng tiến độ và đã bù đủ tiết thiếu tháng 9. Tích hợp NLS (1.1.TC1a, 5.3.TC1a) và AI (6.B2.1, 6.D1.1, 6.C1.1) phong phú, 100% đã được in đậm nghiêng chuẩn mực. Toán học chuẩn xác, bài tập phân hóa sâu sắc. DUYỆT (XẾP LOẠI: TỐT)."</w:t>
            </w:r>
          </w:p>
        </w:tc>
      </w:tr>
    </w:tbl>
    <w:p>
      <w:pPr>
        <w:spacing w:before="0" w:after="80"/>
      </w:pPr>
    </w:p>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288"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