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80"/>
        <w:gridCol w:w="4680"/>
      </w:tblGrid>
      <w:tr>
        <w:tc>
          <w:tcPr>
            <w:tcW w:type="dxa" w:w="4608"/>
            <w:tcMar>
              <w:top w:w="0" w:type="dxa"/>
              <w:bottom w:w="0" w:type="dxa"/>
              <w:left w:w="0" w:type="dxa"/>
              <w:right w:w="0" w:type="dxa"/>
            </w:tcMar>
          </w:tcPr>
          <w:p>
            <w:pPr>
              <w:jc w:val="center"/>
            </w:pPr>
            <w:r>
              <w:rPr>
                <w:rFonts w:ascii="Times New Roman" w:hAnsi="Times New Roman"/>
                <w:sz w:val="24"/>
              </w:rPr>
              <w:t>TRƯỜNG THCS TRẦN PHÚ</w:t>
              <w:br/>
            </w:r>
            <w:r>
              <w:rPr>
                <w:rFonts w:ascii="Times New Roman" w:hAnsi="Times New Roman"/>
                <w:b/>
                <w:sz w:val="24"/>
              </w:rPr>
              <w:t>TỔ TOÁN - TIN HỌC</w:t>
              <w:br/>
            </w:r>
            <w:r>
              <w:rPr>
                <w:rFonts w:ascii="Times New Roman" w:hAnsi="Times New Roman"/>
                <w:i/>
                <w:sz w:val="22"/>
              </w:rPr>
              <w:t>Số: 01/PĐG-TT</w:t>
            </w:r>
          </w:p>
        </w:tc>
        <w:tc>
          <w:tcPr>
            <w:tcW w:type="dxa" w:w="5472"/>
            <w:tcMar>
              <w:top w:w="0" w:type="dxa"/>
              <w:bottom w:w="0" w:type="dxa"/>
              <w:left w:w="0" w:type="dxa"/>
              <w:right w:w="0" w:type="dxa"/>
            </w:tcMar>
          </w:tcPr>
          <w:p>
            <w:pPr>
              <w:jc w:val="center"/>
            </w:pPr>
            <w:r>
              <w:rPr>
                <w:rFonts w:ascii="Times New Roman" w:hAnsi="Times New Roman"/>
                <w:b/>
                <w:sz w:val="24"/>
              </w:rPr>
              <w:t>CỘNG HÒA XÃ HỘI CHỦ NGHĨA VIỆT NAM</w:t>
              <w:br/>
            </w:r>
            <w:r>
              <w:rPr>
                <w:rFonts w:ascii="Times New Roman" w:hAnsi="Times New Roman"/>
                <w:b/>
                <w:sz w:val="24"/>
              </w:rPr>
              <w:t>Độc lập - Tự do - Hạnh phúc</w:t>
              <w:br/>
            </w:r>
            <w:r>
              <w:rPr>
                <w:rFonts w:ascii="Times New Roman" w:hAnsi="Times New Roman"/>
                <w:i/>
                <w:sz w:val="22"/>
              </w:rPr>
              <w:t>Xuân Đông, ngày 23 tháng 10 năm 2026</w:t>
            </w:r>
          </w:p>
        </w:tc>
      </w:tr>
    </w:tbl>
    <w:p>
      <w:pPr>
        <w:spacing w:after="120"/>
      </w:pPr>
    </w:p>
    <w:p>
      <w:pPr>
        <w:jc w:val="center"/>
      </w:pPr>
      <w:r>
        <w:rPr>
          <w:rFonts w:ascii="Times New Roman" w:hAnsi="Times New Roman"/>
          <w:b/>
          <w:sz w:val="28"/>
        </w:rPr>
        <w:t>PHIẾU NHẬN XÉT, ĐÁNH GIÁ HỒ SƠ BÀI DẠY</w:t>
        <w:br/>
        <w:t>GIÁO VIÊN: HO DANG DANH</w:t>
        <w:br/>
      </w:r>
      <w:r>
        <w:rPr>
          <w:i/>
          <w:sz w:val="24"/>
        </w:rPr>
        <w:t>Đợt kiểm tra: Tháng 10/2026 — Năm học 2026 - 2027</w:t>
      </w:r>
    </w:p>
    <w:p>
      <w:pPr>
        <w:spacing w:line="288" w:lineRule="auto"/>
        <w:ind w:firstLine="720"/>
      </w:pPr>
      <w:r>
        <w:rPr>
          <w:b/>
        </w:rPr>
        <w:t xml:space="preserve">• Phân công giảng dạy: </w:t>
      </w:r>
      <w:r>
        <w:t>Toán 6 (Số học 6 &amp; Hình học 6), Toán 9 (Đại số 9 &amp; Hình học 9).</w:t>
        <w:br/>
      </w:r>
      <w:r>
        <w:rPr>
          <w:b/>
        </w:rPr>
        <w:t xml:space="preserve">• Số lượng tệp hồ sơ kiểm tra: </w:t>
      </w:r>
      <w:r>
        <w:t>04 tệp phân môn (Tổng cộng: 105 trang giáo án, 31 tiết dạy).</w:t>
        <w:br/>
      </w:r>
      <w:r>
        <w:rPr>
          <w:b/>
        </w:rPr>
        <w:t xml:space="preserve">• Căn cứ đánh giá: </w:t>
      </w:r>
      <w:r>
        <w:t>Công văn 5512/BGDĐT-GDTrH, Nghị định 30/2020/NĐ-CP và Quy chế chuyên môn Trường THCS Trần Phú.</w:t>
      </w:r>
    </w:p>
    <w:tbl>
      <w:tblPr>
        <w:tblW w:type="auto" w:w="0"/>
        <w:jc w:val="center"/>
        <w:tblLook w:firstColumn="1" w:firstRow="1" w:lastColumn="0" w:lastRow="0" w:noHBand="0" w:noVBand="1" w:val="04A0"/>
      </w:tblPr>
      <w:tblGrid>
        <w:gridCol w:w="9360"/>
      </w:tblGrid>
      <w:tr>
        <w:tc>
          <w:tcPr>
            <w:tcW w:type="dxa" w:w="9360"/>
            <w:tcMar>
              <w:top w:w="140" w:type="dxa"/>
              <w:bottom w:w="140" w:type="dxa"/>
              <w:left w:w="180" w:type="dxa"/>
              <w:right w:w="140" w:type="dxa"/>
            </w:tcMar>
            <w:shd w:fill="F0FDF4"/>
            <w:tcBorders>
              <w:left w:val="single" w:sz="24" w:space="0" w:color="16A34A"/>
              <w:top w:val="none"/>
              <w:right w:val="none"/>
              <w:bottom w:val="none"/>
            </w:tcBorders>
          </w:tcPr>
          <w:p>
            <w:pPr>
              <w:spacing w:before="40" w:after="40" w:line="288" w:lineRule="auto"/>
              <w:jc w:val="both"/>
            </w:pPr>
            <w:r>
              <w:rPr>
                <w:rFonts w:ascii="Times New Roman" w:hAnsi="Times New Roman"/>
                <w:b/>
                <w:color w:val="0F172A"/>
                <w:sz w:val="26"/>
              </w:rPr>
              <w:t xml:space="preserve">👉 KẾT QUẢ ĐÁNH GIÁ CHUYÊN MÔN: </w:t>
            </w:r>
            <w:r>
              <w:rPr>
                <w:rFonts w:ascii="Times New Roman" w:hAnsi="Times New Roman"/>
                <w:color w:val="1E293B"/>
                <w:sz w:val="26"/>
              </w:rPr>
              <w:t>DUYỆT (Xếp loại: Tốt). Hồ sơ chuẩn bị rất công phu, đảm bảo 100% tiến độ chương trình, cấu trúc 4 hoạt động Công văn 5512 rõ nét, hình thức và thể thức bám sát quy chế chuyên môn trường THCS Trần Phú, đủ điều kiện lưu chiểu và phê duyệt trên hệ thống trực tuyến.</w:t>
            </w:r>
          </w:p>
        </w:tc>
      </w:tr>
    </w:tbl>
    <w:p>
      <w:pPr>
        <w:spacing w:after="80"/>
      </w:pPr>
    </w:p>
    <w:p>
      <w:pPr>
        <w:ind w:firstLine="720"/>
      </w:pPr>
      <w:r>
        <w:rPr>
          <w:b/>
        </w:rPr>
        <w:t>I. TỔNG HỢP KẾT QUẢ RÀ SOÁT TỪNG PHÂN MÔN: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720"/>
            <w:shd w:fill="F1F5F9"/>
            <w:tcMar>
              <w:top w:w="70" w:type="dxa"/>
              <w:bottom w:w="70" w:type="dxa"/>
              <w:left w:w="70" w:type="dxa"/>
              <w:right w:w="70" w:type="dxa"/>
            </w:tcMar>
          </w:tcPr>
          <w:p>
            <w:pPr>
              <w:jc w:val="center"/>
            </w:pPr>
            <w:r>
              <w:rPr>
                <w:rFonts w:ascii="Times New Roman" w:hAnsi="Times New Roman"/>
                <w:b/>
                <w:sz w:val="22"/>
              </w:rPr>
              <w:t>STT</w:t>
            </w:r>
          </w:p>
        </w:tc>
        <w:tc>
          <w:tcPr>
            <w:tcW w:type="dxa" w:w="4608"/>
            <w:shd w:fill="F1F5F9"/>
            <w:tcMar>
              <w:top w:w="70" w:type="dxa"/>
              <w:bottom w:w="70" w:type="dxa"/>
              <w:left w:w="70" w:type="dxa"/>
              <w:right w:w="70" w:type="dxa"/>
            </w:tcMar>
          </w:tcPr>
          <w:p>
            <w:pPr>
              <w:jc w:val="center"/>
            </w:pPr>
            <w:r>
              <w:rPr>
                <w:rFonts w:ascii="Times New Roman" w:hAnsi="Times New Roman"/>
                <w:b/>
                <w:sz w:val="22"/>
              </w:rPr>
              <w:t>Tên tệp hồ sơ phân môn</w:t>
            </w:r>
          </w:p>
        </w:tc>
        <w:tc>
          <w:tcPr>
            <w:tcW w:type="dxa" w:w="1296"/>
            <w:shd w:fill="F1F5F9"/>
            <w:tcMar>
              <w:top w:w="70" w:type="dxa"/>
              <w:bottom w:w="70" w:type="dxa"/>
              <w:left w:w="70" w:type="dxa"/>
              <w:right w:w="70" w:type="dxa"/>
            </w:tcMar>
          </w:tcPr>
          <w:p>
            <w:pPr>
              <w:jc w:val="center"/>
            </w:pPr>
            <w:r>
              <w:rPr>
                <w:rFonts w:ascii="Times New Roman" w:hAnsi="Times New Roman"/>
                <w:b/>
                <w:sz w:val="22"/>
              </w:rPr>
              <w:t>Số trang</w:t>
            </w:r>
          </w:p>
        </w:tc>
        <w:tc>
          <w:tcPr>
            <w:tcW w:type="dxa" w:w="3456"/>
            <w:shd w:fill="F1F5F9"/>
            <w:tcMar>
              <w:top w:w="70" w:type="dxa"/>
              <w:bottom w:w="70" w:type="dxa"/>
              <w:left w:w="70" w:type="dxa"/>
              <w:right w:w="70" w:type="dxa"/>
            </w:tcMar>
          </w:tcPr>
          <w:p>
            <w:pPr>
              <w:jc w:val="center"/>
            </w:pPr>
            <w:r>
              <w:rPr>
                <w:rFonts w:ascii="Times New Roman" w:hAnsi="Times New Roman"/>
                <w:b/>
                <w:sz w:val="22"/>
              </w:rPr>
              <w:t>Kết quả rà soát chuyên môn</w:t>
            </w:r>
          </w:p>
        </w:tc>
      </w:tr>
      <w:tr>
        <w:tc>
          <w:tcPr>
            <w:tcW w:type="dxa" w:w="720"/>
            <w:tcMar>
              <w:top w:w="60" w:type="dxa"/>
              <w:bottom w:w="60" w:type="dxa"/>
              <w:left w:w="70" w:type="dxa"/>
              <w:right w:w="70" w:type="dxa"/>
            </w:tcMar>
          </w:tcPr>
          <w:p>
            <w:pPr>
              <w:jc w:val="center"/>
            </w:pPr>
            <w:r>
              <w:rPr>
                <w:rFonts w:ascii="Times New Roman" w:hAnsi="Times New Roman"/>
                <w:sz w:val="21"/>
              </w:rPr>
              <w:t>1</w:t>
            </w:r>
          </w:p>
        </w:tc>
        <w:tc>
          <w:tcPr>
            <w:tcW w:type="dxa" w:w="4608"/>
            <w:tcMar>
              <w:top w:w="60" w:type="dxa"/>
              <w:bottom w:w="60" w:type="dxa"/>
              <w:left w:w="70" w:type="dxa"/>
              <w:right w:w="70" w:type="dxa"/>
            </w:tcMar>
          </w:tcPr>
          <w:p>
            <w:r>
              <w:rPr>
                <w:rFonts w:ascii="Times New Roman" w:hAnsi="Times New Roman"/>
                <w:sz w:val="21"/>
              </w:rPr>
              <w:t>DAIS09-THANG10-HODANG DANH_1792719435841.pdf</w:t>
            </w:r>
          </w:p>
        </w:tc>
        <w:tc>
          <w:tcPr>
            <w:tcW w:type="dxa" w:w="1296"/>
            <w:tcMar>
              <w:top w:w="60" w:type="dxa"/>
              <w:bottom w:w="60" w:type="dxa"/>
              <w:left w:w="70" w:type="dxa"/>
              <w:right w:w="70" w:type="dxa"/>
            </w:tcMar>
          </w:tcPr>
          <w:p>
            <w:pPr>
              <w:jc w:val="center"/>
            </w:pPr>
            <w:r>
              <w:rPr>
                <w:rFonts w:ascii="Times New Roman" w:hAnsi="Times New Roman"/>
                <w:sz w:val="21"/>
              </w:rPr>
              <w:t>24</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r>
        <w:tc>
          <w:tcPr>
            <w:tcW w:type="dxa" w:w="720"/>
            <w:tcMar>
              <w:top w:w="60" w:type="dxa"/>
              <w:bottom w:w="60" w:type="dxa"/>
              <w:left w:w="70" w:type="dxa"/>
              <w:right w:w="70" w:type="dxa"/>
            </w:tcMar>
          </w:tcPr>
          <w:p>
            <w:pPr>
              <w:jc w:val="center"/>
            </w:pPr>
            <w:r>
              <w:rPr>
                <w:rFonts w:ascii="Times New Roman" w:hAnsi="Times New Roman"/>
                <w:sz w:val="21"/>
              </w:rPr>
              <w:t>2</w:t>
            </w:r>
          </w:p>
        </w:tc>
        <w:tc>
          <w:tcPr>
            <w:tcW w:type="dxa" w:w="4608"/>
            <w:tcMar>
              <w:top w:w="60" w:type="dxa"/>
              <w:bottom w:w="60" w:type="dxa"/>
              <w:left w:w="70" w:type="dxa"/>
              <w:right w:w="70" w:type="dxa"/>
            </w:tcMar>
          </w:tcPr>
          <w:p>
            <w:r>
              <w:rPr>
                <w:rFonts w:ascii="Times New Roman" w:hAnsi="Times New Roman"/>
                <w:sz w:val="21"/>
              </w:rPr>
              <w:t>HINHHOC6-THANG10-HODANGDANH_1792719435156.pdf</w:t>
            </w:r>
          </w:p>
        </w:tc>
        <w:tc>
          <w:tcPr>
            <w:tcW w:type="dxa" w:w="1296"/>
            <w:tcMar>
              <w:top w:w="60" w:type="dxa"/>
              <w:bottom w:w="60" w:type="dxa"/>
              <w:left w:w="70" w:type="dxa"/>
              <w:right w:w="70" w:type="dxa"/>
            </w:tcMar>
          </w:tcPr>
          <w:p>
            <w:pPr>
              <w:jc w:val="center"/>
            </w:pPr>
            <w:r>
              <w:rPr>
                <w:rFonts w:ascii="Times New Roman" w:hAnsi="Times New Roman"/>
                <w:sz w:val="21"/>
              </w:rPr>
              <w:t>10</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r>
        <w:tc>
          <w:tcPr>
            <w:tcW w:type="dxa" w:w="720"/>
            <w:tcMar>
              <w:top w:w="60" w:type="dxa"/>
              <w:bottom w:w="60" w:type="dxa"/>
              <w:left w:w="70" w:type="dxa"/>
              <w:right w:w="70" w:type="dxa"/>
            </w:tcMar>
          </w:tcPr>
          <w:p>
            <w:pPr>
              <w:jc w:val="center"/>
            </w:pPr>
            <w:r>
              <w:rPr>
                <w:rFonts w:ascii="Times New Roman" w:hAnsi="Times New Roman"/>
                <w:sz w:val="21"/>
              </w:rPr>
              <w:t>3</w:t>
            </w:r>
          </w:p>
        </w:tc>
        <w:tc>
          <w:tcPr>
            <w:tcW w:type="dxa" w:w="4608"/>
            <w:tcMar>
              <w:top w:w="60" w:type="dxa"/>
              <w:bottom w:w="60" w:type="dxa"/>
              <w:left w:w="70" w:type="dxa"/>
              <w:right w:w="70" w:type="dxa"/>
            </w:tcMar>
          </w:tcPr>
          <w:p>
            <w:r>
              <w:rPr>
                <w:rFonts w:ascii="Times New Roman" w:hAnsi="Times New Roman"/>
                <w:sz w:val="21"/>
              </w:rPr>
              <w:t>HINHHOC9-THANG10-HODANGDANH_1792719435143.pdf</w:t>
            </w:r>
          </w:p>
        </w:tc>
        <w:tc>
          <w:tcPr>
            <w:tcW w:type="dxa" w:w="1296"/>
            <w:tcMar>
              <w:top w:w="60" w:type="dxa"/>
              <w:bottom w:w="60" w:type="dxa"/>
              <w:left w:w="70" w:type="dxa"/>
              <w:right w:w="70" w:type="dxa"/>
            </w:tcMar>
          </w:tcPr>
          <w:p>
            <w:pPr>
              <w:jc w:val="center"/>
            </w:pPr>
            <w:r>
              <w:rPr>
                <w:rFonts w:ascii="Times New Roman" w:hAnsi="Times New Roman"/>
                <w:sz w:val="21"/>
              </w:rPr>
              <w:t>33</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r>
        <w:tc>
          <w:tcPr>
            <w:tcW w:type="dxa" w:w="720"/>
            <w:tcMar>
              <w:top w:w="60" w:type="dxa"/>
              <w:bottom w:w="60" w:type="dxa"/>
              <w:left w:w="70" w:type="dxa"/>
              <w:right w:w="70" w:type="dxa"/>
            </w:tcMar>
          </w:tcPr>
          <w:p>
            <w:pPr>
              <w:jc w:val="center"/>
            </w:pPr>
            <w:r>
              <w:rPr>
                <w:rFonts w:ascii="Times New Roman" w:hAnsi="Times New Roman"/>
                <w:sz w:val="21"/>
              </w:rPr>
              <w:t>4</w:t>
            </w:r>
          </w:p>
        </w:tc>
        <w:tc>
          <w:tcPr>
            <w:tcW w:type="dxa" w:w="4608"/>
            <w:tcMar>
              <w:top w:w="60" w:type="dxa"/>
              <w:bottom w:w="60" w:type="dxa"/>
              <w:left w:w="70" w:type="dxa"/>
              <w:right w:w="70" w:type="dxa"/>
            </w:tcMar>
          </w:tcPr>
          <w:p>
            <w:r>
              <w:rPr>
                <w:rFonts w:ascii="Times New Roman" w:hAnsi="Times New Roman"/>
                <w:sz w:val="21"/>
              </w:rPr>
              <w:t>SOHOC6-THANG10-HODANGDANH_1792719435717.pdf</w:t>
            </w:r>
          </w:p>
        </w:tc>
        <w:tc>
          <w:tcPr>
            <w:tcW w:type="dxa" w:w="1296"/>
            <w:tcMar>
              <w:top w:w="60" w:type="dxa"/>
              <w:bottom w:w="60" w:type="dxa"/>
              <w:left w:w="70" w:type="dxa"/>
              <w:right w:w="70" w:type="dxa"/>
            </w:tcMar>
          </w:tcPr>
          <w:p>
            <w:pPr>
              <w:jc w:val="center"/>
            </w:pPr>
            <w:r>
              <w:rPr>
                <w:rFonts w:ascii="Times New Roman" w:hAnsi="Times New Roman"/>
                <w:sz w:val="21"/>
              </w:rPr>
              <w:t>38</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bl>
    <w:p>
      <w:pPr>
        <w:spacing w:after="80"/>
      </w:pPr>
    </w:p>
    <w:p>
      <w:pPr>
        <w:ind w:firstLine="720"/>
      </w:pPr>
      <w:r>
        <w:rPr>
          <w:b/>
        </w:rPr>
        <w:t>II. NHẬN XÉT CHI TIẾT TỪNG PHÂN MÔN:</w:t>
      </w:r>
    </w:p>
    <w:p>
      <w:pPr>
        <w:spacing w:line="288" w:lineRule="auto"/>
        <w:ind w:firstLine="720"/>
      </w:pPr>
      <w:r>
        <w:rPr>
          <w:b/>
          <w:color w:val="166534"/>
        </w:rPr>
        <w:t>1. Phân môn Đại số 9 (Tiết 15 đến Tiết 22 — 24 trang):</w:t>
        <w:br/>
      </w:r>
      <w:r>
        <w:t>• Ưu điểm: Soạn đầy đủ 8 tiết dạy từ Bài 5 (Bất đẳng thức và tính chất), Luyện tập chung, Bài 6 (Bất phương trình bậc nhất một ẩn) đến Bài tập cuối chương II. Đúng tiến độ 100% theo Phụ lục 3 (Tuần 5, 6, 7, 8).</w:t>
        <w:br/>
        <w:t>• Cấu trúc: Đầy đủ 4 hoạt động CV 5512, tích hợp NLS 3.1.TC2a và AI 9.D1.1 đã được in đậm nghiêng chuẩn mực. Toán học chuẩn xác, không lỗi font.</w:t>
        <w:br/>
        <w:t>• Kết luận: DUYỆT (Xếp loại: Tốt).</w:t>
      </w:r>
    </w:p>
    <w:p>
      <w:pPr>
        <w:spacing w:line="288" w:lineRule="auto"/>
        <w:ind w:firstLine="720"/>
      </w:pPr>
      <w:r>
        <w:rPr>
          <w:b/>
          <w:color w:val="166534"/>
        </w:rPr>
        <w:t>2. Phân môn Hình học 6 (Tiết 6 đến Tiết 8 — 10 trang):</w:t>
        <w:br/>
      </w:r>
      <w:r>
        <w:t>• Ưu điểm: Soạn đầy đủ 3 tiết Bài 20: Chu vi và diện tích của một số hình trong thực tiễn (Tuần 6, 7, 8). Tiến độ khớp 100% Phụ lục 3.</w:t>
        <w:br/>
        <w:t>• Cấu trúc: 4 hoạt động sư phạm chuẩn mực, phân hóa tốt bài tập tam giác, hình thoi, hình chữ nhật. Bài học không đăng ký NLS/AI nên giữ nguyên giáo án tinh gọn đúng quy chuẩn.</w:t>
        <w:br/>
        <w:t>• Kết luận: DUYỆT (Xếp loại: Tốt).</w:t>
      </w:r>
    </w:p>
    <w:p>
      <w:pPr>
        <w:spacing w:line="288" w:lineRule="auto"/>
        <w:ind w:firstLine="720"/>
      </w:pPr>
      <w:r>
        <w:rPr>
          <w:b/>
          <w:color w:val="166534"/>
        </w:rPr>
        <w:t>3. Phân môn Số học 6 (Tiết 12 đến Tiết 24 — 38 trang):</w:t>
        <w:br/>
      </w:r>
      <w:r>
        <w:t>• Ưu điểm: Chuẩn bị đồ sộ 13 tiết dạy từ Tiết 12 (Luyện tập chung) đến Tiết 24 (Bài 12: Bội chung. Bội chung nhỏ nhất). Đã bù đủ tiết thiếu tháng 9 và đảm bảo tiến độ tháng 10.</w:t>
        <w:br/>
        <w:t>• Cấu trúc: 4 hoạt động 5512 rõ nét. Tích hợp NLS 1.1.TC1a, 5.3.TC1a và AI 6.B2.1, 6.D1.1, 6.C1.1 đầy đủ và 100% được in đậm nghiêng theo quy định. Toán học chuẩn xác.</w:t>
        <w:br/>
        <w:t>• Kết luận: DUYỆT (Xếp loại: Tốt).</w:t>
      </w:r>
    </w:p>
    <w:p>
      <w:pPr>
        <w:spacing w:line="288" w:lineRule="auto"/>
        <w:ind w:firstLine="720"/>
      </w:pPr>
      <w:r>
        <w:rPr>
          <w:b/>
          <w:color w:val="166534"/>
        </w:rPr>
        <w:t>4. Phân môn Hình học 9 (Tiết 4 đến Tiết 10 — 33 trang):</w:t>
        <w:br/>
      </w:r>
      <w:r>
        <w:t>• Ưu điểm: Đã bù đủ Tiết 4, 5, 6 (Bài 12: Hệ thức giữa cạnh và góc trong tam giác vuông) và soạn tiếp Tiết 7 (LTC), Tiết 8 (BTC chương IV), Tiết 9, 10 (Bài 13: Mở đầu về đường tròn). Đảm bảo 100% số tiết theo PPCT.</w:t>
        <w:br/>
        <w:t>• Đánh giá chuyên môn: Thể thức trình bày rõ ràng, ký hiệu góc và các nội dung tích hợp AI đảm bảo tính sư phạm và yêu cầu thực tế dạy học trên lớp.</w:t>
        <w:br/>
        <w:t>• Kết luận: DUYỆT (Xếp loại: Tốt).</w:t>
      </w:r>
    </w:p>
    <w:p>
      <w:pPr>
        <w:spacing w:before="160"/>
      </w:pPr>
    </w:p>
    <w:tbl>
      <w:tblPr>
        <w:tblW w:type="auto" w:w="0"/>
        <w:jc w:val="center"/>
        <w:tblLook w:firstColumn="1" w:firstRow="1" w:lastColumn="0" w:lastRow="0" w:noHBand="0" w:noVBand="1" w:val="04A0"/>
      </w:tblPr>
      <w:tblGrid>
        <w:gridCol w:w="4680"/>
        <w:gridCol w:w="4680"/>
      </w:tblGrid>
      <w:tr>
        <w:tc>
          <w:tcPr>
            <w:tcW w:type="dxa" w:w="5040"/>
            <w:tcMar>
              <w:top w:w="0" w:type="dxa"/>
              <w:bottom w:w="0" w:type="dxa"/>
              <w:left w:w="0" w:type="dxa"/>
              <w:right w:w="0" w:type="dxa"/>
            </w:tcMar>
          </w:tcPr>
          <w:p>
            <w:pPr>
              <w:jc w:val="center"/>
            </w:pPr>
            <w:r>
              <w:rPr>
                <w:b/>
              </w:rPr>
              <w:t>GIÁO VIÊN ĐƯỢC KIỂM TRA</w:t>
              <w:br/>
            </w:r>
            <w:r>
              <w:t>(Ký nhận kết quả duyệt)</w:t>
              <w:br/>
              <w:br/>
              <w:br/>
              <w:br/>
              <w:br/>
            </w:r>
            <w:r>
              <w:t>HO DANG DANH</w:t>
            </w:r>
          </w:p>
        </w:tc>
        <w:tc>
          <w:tcPr>
            <w:tcW w:type="dxa" w:w="5040"/>
            <w:tcMar>
              <w:top w:w="0" w:type="dxa"/>
              <w:bottom w:w="0" w:type="dxa"/>
              <w:left w:w="0" w:type="dxa"/>
              <w:right w:w="0" w:type="dxa"/>
            </w:tcMar>
          </w:tcPr>
          <w:p>
            <w:pPr>
              <w:jc w:val="center"/>
            </w:pPr>
            <w:r>
              <w:rPr>
                <w:b/>
              </w:rPr>
              <w:t>NGƯỜI KIỂM TRA (TỔ TRƯỞNG)</w:t>
              <w:br/>
            </w:r>
            <w:r>
              <w:t>(Ký và ghi rõ họ tên)</w:t>
              <w:br/>
              <w:br/>
              <w:br/>
              <w:br/>
              <w:br/>
            </w:r>
            <w:r>
              <w:t>Hoàng Tấn Thiên</w:t>
            </w:r>
          </w:p>
        </w:tc>
      </w:tr>
    </w:tbl>
    <w:sectPr w:rsidR="00FC693F" w:rsidRPr="0006063C" w:rsidSect="00034616">
      <w:pgSz w:w="11909" w:h="16834"/>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40" w:line="288"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