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320"/>
            <w:tcMar>
              <w:top w:w="0" w:type="dxa"/>
              <w:bottom w:w="0" w:type="dxa"/>
              <w:left w:w="0" w:type="dxa"/>
              <w:right w:w="0" w:type="dxa"/>
            </w:tcMar>
          </w:tcPr>
          <w:p>
            <w:pPr>
              <w:spacing w:line="276" w:lineRule="auto" w:after="40"/>
              <w:jc w:val="center"/>
            </w:pPr>
            <w:r>
              <w:rPr>
                <w:rFonts w:ascii="Times New Roman" w:hAnsi="Times New Roman"/>
                <w:sz w:val="22"/>
              </w:rPr>
              <w:t>TRƯỜNG THCS TRẦN PHÚ</w:t>
              <w:br/>
            </w:r>
            <w:r>
              <w:rPr>
                <w:rFonts w:ascii="Times New Roman" w:hAnsi="Times New Roman"/>
                <w:b/>
                <w:sz w:val="22"/>
              </w:rPr>
              <w:t>TỔ TOÁN – TIN</w:t>
              <w:br/>
            </w:r>
            <w:r>
              <w:rPr>
                <w:rFonts w:ascii="Times New Roman" w:hAnsi="Times New Roman"/>
                <w:sz w:val="22"/>
              </w:rPr>
              <w:t>Số: 02/BB-NCBH</w:t>
            </w:r>
          </w:p>
        </w:tc>
        <w:tc>
          <w:tcPr>
            <w:tcW w:type="dxa" w:w="5040"/>
            <w:tcMar>
              <w:top w:w="0" w:type="dxa"/>
              <w:bottom w:w="0" w:type="dxa"/>
              <w:left w:w="0" w:type="dxa"/>
              <w:right w:w="0" w:type="dxa"/>
            </w:tcMar>
          </w:tcPr>
          <w:p>
            <w:pPr>
              <w:spacing w:line="276" w:lineRule="auto" w:after="40"/>
              <w:jc w:val="center"/>
            </w:pPr>
            <w:r>
              <w:rPr>
                <w:rFonts w:ascii="Times New Roman" w:hAnsi="Times New Roman"/>
                <w:b/>
                <w:sz w:val="22"/>
              </w:rPr>
              <w:t>CỘNG HÒA XÃ HỘI CHỦ NGHĨA VIỆT NAM</w:t>
              <w:br/>
            </w:r>
            <w:r>
              <w:rPr>
                <w:rFonts w:ascii="Times New Roman" w:hAnsi="Times New Roman"/>
                <w:b/>
                <w:sz w:val="24"/>
              </w:rPr>
              <w:t>Độc lập - Tự do - Hạnh phúc</w:t>
              <w:br/>
            </w:r>
            <w:r>
              <w:rPr>
                <w:rFonts w:ascii="Times New Roman" w:hAnsi="Times New Roman"/>
                <w:i/>
                <w:sz w:val="24"/>
              </w:rPr>
              <w:t>Xuân Đông, ngày 22 tháng 10 năm 2026</w:t>
            </w:r>
          </w:p>
        </w:tc>
      </w:tr>
    </w:tbl>
    <w:p>
      <w:pPr>
        <w:spacing w:after="120"/>
      </w:pPr>
    </w:p>
    <w:p>
      <w:pPr>
        <w:spacing w:before="0" w:after="60" w:line="288" w:lineRule="auto"/>
        <w:jc w:val="center"/>
      </w:pPr>
      <w:r>
        <w:rPr>
          <w:rFonts w:ascii="Times New Roman" w:hAnsi="Times New Roman"/>
          <w:b/>
          <w:i w:val="0"/>
          <w:sz w:val="30"/>
        </w:rPr>
        <w:t>BIÊN BẢN HỌP TỔ CHUYÊN MÔN</w:t>
      </w:r>
    </w:p>
    <w:p>
      <w:pPr>
        <w:spacing w:before="0" w:after="60" w:line="288" w:lineRule="auto"/>
        <w:jc w:val="center"/>
      </w:pPr>
      <w:r>
        <w:rPr>
          <w:rFonts w:ascii="Times New Roman" w:hAnsi="Times New Roman"/>
          <w:b/>
          <w:i w:val="0"/>
          <w:sz w:val="28"/>
        </w:rPr>
        <w:t>BƯỚC 1: XÂY DỰNG KẾ HOẠCH BÀI DẠY MINH HỌA</w:t>
      </w:r>
    </w:p>
    <w:p>
      <w:pPr>
        <w:spacing w:before="0" w:after="200" w:line="288" w:lineRule="auto"/>
        <w:jc w:val="center"/>
      </w:pPr>
      <w:r>
        <w:rPr>
          <w:rFonts w:ascii="Times New Roman" w:hAnsi="Times New Roman"/>
          <w:b w:val="0"/>
          <w:i/>
          <w:sz w:val="26"/>
        </w:rPr>
        <w:t>Chuyên đề Nghiên cứu bài học môn Toán 8 - Tuần 8, 9 (Cuối tháng 10 và Đầu tháng 11/2026)</w:t>
      </w:r>
    </w:p>
    <w:p>
      <w:pPr>
        <w:spacing w:before="0" w:after="60" w:line="288" w:lineRule="auto"/>
        <w:jc w:val="both"/>
      </w:pPr>
      <w:r>
        <w:rPr>
          <w:rFonts w:ascii="Times New Roman" w:hAnsi="Times New Roman"/>
          <w:b/>
          <w:i w:val="0"/>
          <w:sz w:val="26"/>
        </w:rPr>
        <w:t>I. THỜI GIAN, ĐỊA ĐIỂM VÀ THÀNH PHẦN</w:t>
      </w:r>
    </w:p>
    <w:p>
      <w:pPr>
        <w:spacing w:before="0" w:after="60" w:line="288" w:lineRule="auto"/>
        <w:jc w:val="both"/>
      </w:pPr>
      <w:r>
        <w:rPr>
          <w:rFonts w:ascii="Times New Roman" w:hAnsi="Times New Roman"/>
          <w:b w:val="0"/>
          <w:i w:val="0"/>
          <w:sz w:val="26"/>
        </w:rPr>
        <w:t>1. Thời gian: Vào hồi 14 giờ 00 phút, ngày 22 tháng 10 năm 2026 (Tuần 7).</w:t>
      </w:r>
    </w:p>
    <w:p>
      <w:pPr>
        <w:spacing w:before="0" w:after="60" w:line="288" w:lineRule="auto"/>
        <w:jc w:val="both"/>
      </w:pPr>
      <w:r>
        <w:rPr>
          <w:rFonts w:ascii="Times New Roman" w:hAnsi="Times New Roman"/>
          <w:b w:val="0"/>
          <w:i w:val="0"/>
          <w:sz w:val="26"/>
        </w:rPr>
        <w:t>2. Địa điểm: Phòng Sinh hoạt chuyên môn Tổ Toán – Tin, Trường THCS Trần Phú.</w:t>
      </w:r>
    </w:p>
    <w:p>
      <w:pPr>
        <w:spacing w:before="0" w:after="60" w:line="288" w:lineRule="auto"/>
        <w:jc w:val="both"/>
      </w:pPr>
      <w:r>
        <w:rPr>
          <w:rFonts w:ascii="Times New Roman" w:hAnsi="Times New Roman"/>
          <w:b w:val="0"/>
          <w:i w:val="0"/>
          <w:sz w:val="26"/>
        </w:rPr>
        <w:t>3. Thành phần tham dự:</w:t>
      </w:r>
    </w:p>
    <w:p>
      <w:pPr>
        <w:spacing w:before="0" w:after="60" w:line="288" w:lineRule="auto"/>
        <w:jc w:val="both"/>
      </w:pPr>
      <w:r>
        <w:rPr>
          <w:rFonts w:ascii="Times New Roman" w:hAnsi="Times New Roman"/>
          <w:b w:val="0"/>
          <w:i w:val="0"/>
          <w:sz w:val="26"/>
        </w:rPr>
        <w:t>- Chủ trì: Thầy Hoàng Tấn Thiên – Tổ trưởng chuyên môn.</w:t>
      </w:r>
    </w:p>
    <w:p>
      <w:pPr>
        <w:spacing w:before="0" w:after="60" w:line="288" w:lineRule="auto"/>
        <w:jc w:val="both"/>
      </w:pPr>
      <w:r>
        <w:rPr>
          <w:rFonts w:ascii="Times New Roman" w:hAnsi="Times New Roman"/>
          <w:b w:val="0"/>
          <w:i w:val="0"/>
          <w:sz w:val="26"/>
        </w:rPr>
        <w:t>- Thư ký: Cô Nguyễn Thị Thảo – Giáo viên Toán.</w:t>
      </w:r>
    </w:p>
    <w:p>
      <w:pPr>
        <w:spacing w:before="0" w:after="60" w:line="288" w:lineRule="auto"/>
        <w:jc w:val="both"/>
      </w:pPr>
      <w:r>
        <w:rPr>
          <w:rFonts w:ascii="Times New Roman" w:hAnsi="Times New Roman"/>
          <w:b w:val="0"/>
          <w:i w:val="0"/>
          <w:sz w:val="26"/>
        </w:rPr>
        <w:t>- Thành viên dự họp: 07/07 giáo viên trong tổ, gồm:</w:t>
      </w:r>
    </w:p>
    <w:p>
      <w:pPr>
        <w:spacing w:before="0" w:after="60" w:line="288" w:lineRule="auto"/>
        <w:jc w:val="both"/>
      </w:pPr>
      <w:r>
        <w:rPr>
          <w:rFonts w:ascii="Times New Roman" w:hAnsi="Times New Roman"/>
          <w:b w:val="0"/>
          <w:i w:val="0"/>
          <w:sz w:val="26"/>
        </w:rPr>
        <w:t xml:space="preserve">  + Thầy Trần Long Hải (GV Toán 8 - Phụ trách dạy minh họa);</w:t>
      </w:r>
    </w:p>
    <w:p>
      <w:pPr>
        <w:spacing w:before="0" w:after="60" w:line="288" w:lineRule="auto"/>
        <w:jc w:val="both"/>
      </w:pPr>
      <w:r>
        <w:rPr>
          <w:rFonts w:ascii="Times New Roman" w:hAnsi="Times New Roman"/>
          <w:b w:val="0"/>
          <w:i w:val="0"/>
          <w:sz w:val="26"/>
        </w:rPr>
        <w:t xml:space="preserve">  + Cô Lê Thị Bình (GV Toán 8 - Phụ trách đồng biên soạn &amp; thiết kế học liệu);</w:t>
      </w:r>
    </w:p>
    <w:p>
      <w:pPr>
        <w:spacing w:before="0" w:after="60" w:line="288" w:lineRule="auto"/>
        <w:jc w:val="both"/>
      </w:pPr>
      <w:r>
        <w:rPr>
          <w:rFonts w:ascii="Times New Roman" w:hAnsi="Times New Roman"/>
          <w:b w:val="0"/>
          <w:i w:val="0"/>
          <w:sz w:val="26"/>
        </w:rPr>
        <w:t xml:space="preserve">  + Thầy Hồ Đăng Danh (GV Toán);</w:t>
      </w:r>
    </w:p>
    <w:p>
      <w:pPr>
        <w:spacing w:before="0" w:after="60" w:line="288" w:lineRule="auto"/>
        <w:jc w:val="both"/>
      </w:pPr>
      <w:r>
        <w:rPr>
          <w:rFonts w:ascii="Times New Roman" w:hAnsi="Times New Roman"/>
          <w:b w:val="0"/>
          <w:i w:val="0"/>
          <w:sz w:val="26"/>
        </w:rPr>
        <w:t xml:space="preserve">  + Thầy Trần Sáng (GV Toán);</w:t>
      </w:r>
    </w:p>
    <w:p>
      <w:pPr>
        <w:spacing w:before="0" w:after="60" w:line="288" w:lineRule="auto"/>
        <w:jc w:val="both"/>
      </w:pPr>
      <w:r>
        <w:rPr>
          <w:rFonts w:ascii="Times New Roman" w:hAnsi="Times New Roman"/>
          <w:b w:val="0"/>
          <w:i w:val="0"/>
          <w:sz w:val="26"/>
        </w:rPr>
        <w:t xml:space="preserve">  + Thầy Hoàng Xuân Ánh (GV Toán);</w:t>
      </w:r>
    </w:p>
    <w:p>
      <w:pPr>
        <w:spacing w:before="0" w:after="60" w:line="288" w:lineRule="auto"/>
        <w:jc w:val="both"/>
      </w:pPr>
      <w:r>
        <w:rPr>
          <w:rFonts w:ascii="Times New Roman" w:hAnsi="Times New Roman"/>
          <w:b w:val="0"/>
          <w:i w:val="0"/>
          <w:sz w:val="26"/>
        </w:rPr>
        <w:t xml:space="preserve">  + Thầy Dương Quang Tùng (GV Tin học).</w:t>
      </w:r>
    </w:p>
    <w:p>
      <w:pPr>
        <w:spacing w:before="0" w:after="60" w:line="288" w:lineRule="auto"/>
        <w:jc w:val="both"/>
      </w:pPr>
      <w:r>
        <w:rPr>
          <w:rFonts w:ascii="Times New Roman" w:hAnsi="Times New Roman"/>
          <w:b/>
          <w:i w:val="0"/>
          <w:sz w:val="26"/>
        </w:rPr>
        <w:t>II. NỘI DUNG CUỘC HỌP</w:t>
      </w:r>
    </w:p>
    <w:p>
      <w:pPr>
        <w:spacing w:before="0" w:after="60" w:line="288" w:lineRule="auto"/>
        <w:jc w:val="both"/>
      </w:pPr>
      <w:r>
        <w:rPr>
          <w:rFonts w:ascii="Times New Roman" w:hAnsi="Times New Roman"/>
          <w:b/>
          <w:i w:val="0"/>
          <w:sz w:val="26"/>
        </w:rPr>
        <w:t>1. Quán triệt tinh thần chỉ đạo của Tổ trưởng (Thầy Hoàng Tấn Thiên):</w:t>
      </w:r>
    </w:p>
    <w:p>
      <w:pPr>
        <w:spacing w:before="0" w:after="60" w:line="288" w:lineRule="auto"/>
        <w:jc w:val="both"/>
      </w:pPr>
      <w:r>
        <w:rPr>
          <w:rFonts w:ascii="Times New Roman" w:hAnsi="Times New Roman"/>
          <w:b w:val="0"/>
          <w:i w:val="0"/>
          <w:sz w:val="26"/>
        </w:rPr>
        <w:t>Thầy Hoàng Tấn Thiên phát biểu khai mạc: Căn cứ theo Phân phối chương trình Phụ lục 3 môn Toán 8, chủ đề 'Bài 15. Định lí Thalès trong tam giác' được phân bổ 3 tiết (Tiết 16, 17, 18), thực hiện trong Tuần 8 và Tuần 9 (rơi vào thời điểm Cuối tháng 10 và Đầu tháng 11 năm 2026). Đây là chủ đề có đăng ký giáo án STEM. Tổ chuyên môn thống nhất chọn Bài 15 làm chuyên đề Nghiên cứu bài học học kỳ I. Nhóm giáo viên Toán 8 cần xây dựng bài bản kế hoạch dạy học cả 3 tiết, trong đó chọn Tiết 16 (Tiết 1 của bài - Đoạn thẳng tỉ lệ &amp; Định lí Thalès thuận) để thực hiện dạy minh họa vào thứ Tư ngày 28/10/2026 (Tuần 8 - Cuối tháng 10).</w:t>
      </w:r>
    </w:p>
    <w:p>
      <w:pPr>
        <w:spacing w:before="0" w:after="60" w:line="288" w:lineRule="auto"/>
        <w:jc w:val="both"/>
      </w:pPr>
      <w:r>
        <w:rPr>
          <w:rFonts w:ascii="Times New Roman" w:hAnsi="Times New Roman"/>
          <w:b/>
          <w:i w:val="0"/>
          <w:sz w:val="26"/>
        </w:rPr>
        <w:t>2. Báo cáo đề xuất cấu trúc chuỗi 3 tiết của nhóm giáo viên Toán 8:</w:t>
      </w:r>
    </w:p>
    <w:p>
      <w:pPr>
        <w:spacing w:before="0" w:after="60" w:line="288" w:lineRule="auto"/>
        <w:jc w:val="both"/>
      </w:pPr>
      <w:r>
        <w:rPr>
          <w:rFonts w:ascii="Times New Roman" w:hAnsi="Times New Roman"/>
          <w:b w:val="0"/>
          <w:i w:val="0"/>
          <w:sz w:val="26"/>
        </w:rPr>
        <w:t>- Thầy Trần Long Hải trình bày dự thảo Kế hoạch bài dạy 3 tiết:</w:t>
      </w:r>
    </w:p>
    <w:p>
      <w:pPr>
        <w:spacing w:before="0" w:after="60" w:line="288" w:lineRule="auto"/>
        <w:jc w:val="both"/>
      </w:pPr>
      <w:r>
        <w:rPr>
          <w:rFonts w:ascii="Times New Roman" w:hAnsi="Times New Roman"/>
          <w:b w:val="0"/>
          <w:i w:val="0"/>
          <w:sz w:val="26"/>
        </w:rPr>
        <w:t xml:space="preserve">  + Tiết 1 (Tiết 16 - Tuần 8, Cuối tháng 10): Đoạn thẳng tỉ lệ và Định lí Thalès thuận trong tam giác. Trọng tâm là dẫn dắt học sinh khám phá định lí qua lưới ô vuông và mô phỏng GeoGebra.</w:t>
      </w:r>
    </w:p>
    <w:p>
      <w:pPr>
        <w:spacing w:before="0" w:after="60" w:line="288" w:lineRule="auto"/>
        <w:jc w:val="both"/>
      </w:pPr>
      <w:r>
        <w:rPr>
          <w:rFonts w:ascii="Times New Roman" w:hAnsi="Times New Roman"/>
          <w:b w:val="0"/>
          <w:i w:val="0"/>
          <w:sz w:val="26"/>
        </w:rPr>
        <w:t xml:space="preserve">  + Tiết 2 (Tiết 17 - Tuần 8/9): Định lí Thalès đảo trong tam giác và cách chứng minh song song.</w:t>
      </w:r>
    </w:p>
    <w:p>
      <w:pPr>
        <w:spacing w:before="0" w:after="60" w:line="288" w:lineRule="auto"/>
        <w:jc w:val="both"/>
      </w:pPr>
      <w:r>
        <w:rPr>
          <w:rFonts w:ascii="Times New Roman" w:hAnsi="Times New Roman"/>
          <w:b w:val="0"/>
          <w:i w:val="0"/>
          <w:sz w:val="26"/>
        </w:rPr>
        <w:t xml:space="preserve">  + Tiết 3 (Tiết 18 - Tuần 9, Đầu tháng 11): Luyện tập &amp; Hoạt động thực hành STEM đo chiều cao cây bàng, cột cờ ngoài sân trường.</w:t>
      </w:r>
    </w:p>
    <w:p>
      <w:pPr>
        <w:spacing w:before="0" w:after="60" w:line="288" w:lineRule="auto"/>
        <w:jc w:val="both"/>
      </w:pPr>
      <w:r>
        <w:rPr>
          <w:rFonts w:ascii="Times New Roman" w:hAnsi="Times New Roman"/>
          <w:b w:val="0"/>
          <w:i w:val="0"/>
          <w:sz w:val="26"/>
        </w:rPr>
        <w:t>- Cô Lê Thị Bình bổ sung phân tích khó khăn nhận thức của học sinh khối 8:</w:t>
      </w:r>
    </w:p>
    <w:p>
      <w:pPr>
        <w:spacing w:before="0" w:after="60" w:line="288" w:lineRule="auto"/>
        <w:jc w:val="both"/>
      </w:pPr>
      <w:r>
        <w:rPr>
          <w:rFonts w:ascii="Times New Roman" w:hAnsi="Times New Roman"/>
          <w:b w:val="0"/>
          <w:i w:val="0"/>
          <w:sz w:val="26"/>
        </w:rPr>
        <w:t xml:space="preserve">  + Học sinh lớp 8 rất dễ nhầm tỉ số đoạn thẳng khi các đoạn thẳng không cùng đơn vị đo (ví dụ AB = 3 cm, CD = 5 dm thì viết luôn tỉ số 3/5).</w:t>
      </w:r>
    </w:p>
    <w:p>
      <w:pPr>
        <w:spacing w:before="0" w:after="60" w:line="288" w:lineRule="auto"/>
        <w:jc w:val="both"/>
      </w:pPr>
      <w:r>
        <w:rPr>
          <w:rFonts w:ascii="Times New Roman" w:hAnsi="Times New Roman"/>
          <w:b w:val="0"/>
          <w:i w:val="0"/>
          <w:sz w:val="26"/>
        </w:rPr>
        <w:t xml:space="preserve">  + Khi đường thẳng song song cắt hai cạnh tam giác, học sinh thường mắc sai lầm kinh điển: viết tỉ lệ chéo hoặc nhầm đoạn trên đoạn dưới (viết AB'/B'B = AC'/AC thay vì AC'/C'C).</w:t>
      </w:r>
    </w:p>
    <w:p>
      <w:pPr>
        <w:spacing w:before="0" w:after="60" w:line="288" w:lineRule="auto"/>
        <w:jc w:val="both"/>
      </w:pPr>
      <w:r>
        <w:rPr>
          <w:rFonts w:ascii="Times New Roman" w:hAnsi="Times New Roman"/>
          <w:b w:val="0"/>
          <w:i w:val="0"/>
          <w:sz w:val="26"/>
        </w:rPr>
        <w:t xml:space="preserve">  + Học sinh hay bị lệ thuộc vào hình tam giác có đáy nằm ngang. Nếu hình vẽ bị quay nghiêng, học sinh lúng túng không nhận ra các đoạn thẳng tương ứng tỉ lệ.</w:t>
      </w:r>
    </w:p>
    <w:p>
      <w:pPr>
        <w:spacing w:before="0" w:after="60" w:line="288" w:lineRule="auto"/>
        <w:jc w:val="both"/>
      </w:pPr>
      <w:r>
        <w:rPr>
          <w:rFonts w:ascii="Times New Roman" w:hAnsi="Times New Roman"/>
          <w:b/>
          <w:i w:val="0"/>
          <w:sz w:val="26"/>
        </w:rPr>
        <w:t>3. Thảo luận, đóng góp ý kiến của các giáo viên trong tổ:</w:t>
      </w:r>
    </w:p>
    <w:p>
      <w:pPr>
        <w:spacing w:before="0" w:after="60" w:line="288" w:lineRule="auto"/>
        <w:jc w:val="both"/>
      </w:pPr>
      <w:r>
        <w:rPr>
          <w:rFonts w:ascii="Times New Roman" w:hAnsi="Times New Roman"/>
          <w:b w:val="0"/>
          <w:i w:val="0"/>
          <w:sz w:val="26"/>
        </w:rPr>
        <w:t>- Ý kiến của Thầy Hồ Đăng Danh:</w:t>
      </w:r>
    </w:p>
    <w:p>
      <w:pPr>
        <w:spacing w:before="0" w:after="60" w:line="288" w:lineRule="auto"/>
        <w:jc w:val="both"/>
      </w:pPr>
      <w:r>
        <w:rPr>
          <w:rFonts w:ascii="Times New Roman" w:hAnsi="Times New Roman"/>
          <w:b w:val="0"/>
          <w:i w:val="0"/>
          <w:sz w:val="26"/>
        </w:rPr>
        <w:t xml:space="preserve">  + Nhất trí cao với việc chia 3 tiết hợp lý. Ở Tiết 16 dạy minh họa, thay vì cho học sinh đo bằng thước milimét dễ bị sai số, bắt buộc dùng lưới ô vuông để tỉ số 2/4 = 1/2 và 3/6 = 1/2 hiện ra tuyệt đối chính xác.</w:t>
      </w:r>
    </w:p>
    <w:p>
      <w:pPr>
        <w:spacing w:before="0" w:after="60" w:line="288" w:lineRule="auto"/>
        <w:jc w:val="both"/>
      </w:pPr>
      <w:r>
        <w:rPr>
          <w:rFonts w:ascii="Times New Roman" w:hAnsi="Times New Roman"/>
          <w:b w:val="0"/>
          <w:i w:val="0"/>
          <w:sz w:val="26"/>
        </w:rPr>
        <w:t>- Ý kiến của Thầy Trần Sáng:</w:t>
      </w:r>
    </w:p>
    <w:p>
      <w:pPr>
        <w:spacing w:before="0" w:after="60" w:line="288" w:lineRule="auto"/>
        <w:jc w:val="both"/>
      </w:pPr>
      <w:r>
        <w:rPr>
          <w:rFonts w:ascii="Times New Roman" w:hAnsi="Times New Roman"/>
          <w:b w:val="0"/>
          <w:i w:val="0"/>
          <w:sz w:val="26"/>
        </w:rPr>
        <w:t xml:space="preserve">  + Ở phần phát biểu định lí Thalès, cần dùng 3 màu phấn (hoặc 3 màu mực bảng nhóm) để phân biệt: màu đỏ cho đoạn trên, màu vàng cho đoạn dưới, màu trắng cho toàn bộ cạnh. Nhờ đó học sinh khắc sâu quy tắc 'tương ứng'.</w:t>
      </w:r>
    </w:p>
    <w:p>
      <w:pPr>
        <w:spacing w:before="0" w:after="60" w:line="288" w:lineRule="auto"/>
        <w:jc w:val="both"/>
      </w:pPr>
      <w:r>
        <w:rPr>
          <w:rFonts w:ascii="Times New Roman" w:hAnsi="Times New Roman"/>
          <w:b w:val="0"/>
          <w:i w:val="0"/>
          <w:sz w:val="26"/>
        </w:rPr>
        <w:t>- Ý kiến của Thầy Hoàng Xuân Ánh:</w:t>
      </w:r>
    </w:p>
    <w:p>
      <w:pPr>
        <w:spacing w:before="0" w:after="60" w:line="288" w:lineRule="auto"/>
        <w:jc w:val="both"/>
      </w:pPr>
      <w:r>
        <w:rPr>
          <w:rFonts w:ascii="Times New Roman" w:hAnsi="Times New Roman"/>
          <w:b w:val="0"/>
          <w:i w:val="0"/>
          <w:sz w:val="26"/>
        </w:rPr>
        <w:t xml:space="preserve">  + Sang Tiết 18 (Tuần 9 - Đầu tháng 11), hoạt động STEM ngoài sân trường cần chuẩn bị sẵn thước dây và giác kế. Cần chia lớp thành 4 nhóm nhỏ để mỗi nhóm thực hành đo bóng nắng một vật thể khác nhau (cột cờ, cây bàng, khung thành bóng đá).</w:t>
      </w:r>
    </w:p>
    <w:p>
      <w:pPr>
        <w:spacing w:before="0" w:after="60" w:line="288" w:lineRule="auto"/>
        <w:jc w:val="both"/>
      </w:pPr>
      <w:r>
        <w:rPr>
          <w:rFonts w:ascii="Times New Roman" w:hAnsi="Times New Roman"/>
          <w:b w:val="0"/>
          <w:i w:val="0"/>
          <w:sz w:val="26"/>
        </w:rPr>
        <w:t>- Ý kiến của Thầy Dương Quang Tùng:</w:t>
      </w:r>
    </w:p>
    <w:p>
      <w:pPr>
        <w:spacing w:before="0" w:after="60" w:line="288" w:lineRule="auto"/>
        <w:jc w:val="both"/>
      </w:pPr>
      <w:r>
        <w:rPr>
          <w:rFonts w:ascii="Times New Roman" w:hAnsi="Times New Roman"/>
          <w:b w:val="0"/>
          <w:i w:val="0"/>
          <w:sz w:val="26"/>
        </w:rPr>
        <w:t xml:space="preserve">  + Tệp GeoGebra đã sẵn sàng và được cài đặt trên Tivi phòng học thông minh 8A1, đáp ứng chuẩn Năng lực số 5.3.TC2a.</w:t>
      </w:r>
    </w:p>
    <w:p>
      <w:pPr>
        <w:spacing w:before="0" w:after="60" w:line="288" w:lineRule="auto"/>
        <w:jc w:val="both"/>
      </w:pPr>
      <w:r>
        <w:rPr>
          <w:rFonts w:ascii="Times New Roman" w:hAnsi="Times New Roman"/>
          <w:b/>
          <w:i w:val="0"/>
          <w:sz w:val="26"/>
        </w:rPr>
        <w:t>4. Kết luận và phân công của Tổ trưởng Hoàng Tấn Thiên:</w:t>
      </w:r>
    </w:p>
    <w:p>
      <w:pPr>
        <w:spacing w:before="0" w:after="60" w:line="288" w:lineRule="auto"/>
        <w:jc w:val="both"/>
      </w:pPr>
      <w:r>
        <w:rPr>
          <w:rFonts w:ascii="Times New Roman" w:hAnsi="Times New Roman"/>
          <w:b w:val="0"/>
          <w:i w:val="0"/>
          <w:sz w:val="26"/>
        </w:rPr>
        <w:t>- Tổ chuyên môn thống nhất 100% cấu trúc 3 tiết và kế hoạch dạy minh họa:</w:t>
      </w:r>
    </w:p>
    <w:p>
      <w:pPr>
        <w:spacing w:before="0" w:after="60" w:line="288" w:lineRule="auto"/>
        <w:jc w:val="both"/>
      </w:pPr>
      <w:r>
        <w:rPr>
          <w:rFonts w:ascii="Times New Roman" w:hAnsi="Times New Roman"/>
          <w:b w:val="0"/>
          <w:i w:val="0"/>
          <w:sz w:val="26"/>
        </w:rPr>
        <w:t xml:space="preserve">  + Tiết dạy minh họa: Tiết 16 (Tiết 1) dạy vào Tiết 2, sáng thứ Tư ngày 28/10/2026 (Tuần 8 - Cuối tháng 10) tại lớp 8A1 do Thầy Trần Long Hải thực hiện.</w:t>
      </w:r>
    </w:p>
    <w:p>
      <w:pPr>
        <w:spacing w:before="0" w:after="60" w:line="288" w:lineRule="auto"/>
        <w:jc w:val="both"/>
      </w:pPr>
      <w:r>
        <w:rPr>
          <w:rFonts w:ascii="Times New Roman" w:hAnsi="Times New Roman"/>
          <w:b w:val="0"/>
          <w:i w:val="0"/>
          <w:sz w:val="26"/>
        </w:rPr>
        <w:t xml:space="preserve">  + Họp thảo luận Bước 3 ngay sau tiết dạy (Tiết 4, ngày 28/10/2026).</w:t>
      </w:r>
    </w:p>
    <w:p>
      <w:pPr>
        <w:spacing w:before="0" w:after="60" w:line="288" w:lineRule="auto"/>
        <w:jc w:val="both"/>
      </w:pPr>
      <w:r>
        <w:rPr>
          <w:rFonts w:ascii="Times New Roman" w:hAnsi="Times New Roman"/>
          <w:b w:val="0"/>
          <w:i w:val="0"/>
          <w:sz w:val="26"/>
        </w:rPr>
        <w:t xml:space="preserve">  + Tuần 9 (Đầu tháng 11 - Từ 02/11 đến 07/11/2026): Cô Lê Thị Bình và Thầy Hải thực hiện dạy vận dụng tại các lớp 8A2, 8A3, 8A4 và hoàn thành tiếp Tiết 17, Tiết 18.</w:t>
      </w:r>
    </w:p>
    <w:p>
      <w:pPr>
        <w:spacing w:before="0" w:after="60" w:line="288" w:lineRule="auto"/>
        <w:jc w:val="both"/>
      </w:pPr>
      <w:r>
        <w:rPr>
          <w:rFonts w:ascii="Times New Roman" w:hAnsi="Times New Roman"/>
          <w:b/>
          <w:i w:val="0"/>
          <w:sz w:val="26"/>
        </w:rPr>
        <w:t>III. KẾT THÚC CUỘC HỌP</w:t>
      </w:r>
    </w:p>
    <w:p>
      <w:pPr>
        <w:spacing w:before="0" w:after="60" w:line="288" w:lineRule="auto"/>
        <w:jc w:val="both"/>
      </w:pPr>
      <w:r>
        <w:rPr>
          <w:rFonts w:ascii="Times New Roman" w:hAnsi="Times New Roman"/>
          <w:b w:val="0"/>
          <w:i w:val="0"/>
          <w:sz w:val="26"/>
        </w:rPr>
        <w:t>Biên bản được thông qua trước toàn thể cuộc họp, 100% thành viên nhất trí biểu quyết và ký tên xác nhận.</w:t>
      </w:r>
    </w:p>
    <w:p>
      <w:pPr>
        <w:spacing w:before="0" w:after="60" w:line="288" w:lineRule="auto"/>
        <w:jc w:val="both"/>
      </w:pPr>
      <w:r>
        <w:rPr>
          <w:rFonts w:ascii="Times New Roman" w:hAnsi="Times New Roman"/>
          <w:b w:val="0"/>
          <w:i w:val="0"/>
          <w:sz w:val="26"/>
        </w:rPr>
        <w:t>Cuộc họp kết thúc vào lúc 16 giờ 30 phút cùng ngày./.</w:t>
      </w:r>
    </w:p>
    <w:p>
      <w:pPr>
        <w:spacing w:before="0" w:after="200" w:line="288" w:lineRule="auto"/>
        <w:jc w:val="both"/>
      </w:pPr>
    </w:p>
    <w:tbl>
      <w:tblPr>
        <w:tblW w:type="auto" w:w="0"/>
        <w:jc w:val="center"/>
        <w:tblLayout w:type="fixed"/>
        <w:tblLook w:firstColumn="1" w:firstRow="1" w:lastColumn="0" w:lastRow="0" w:noHBand="0" w:noVBand="1" w:val="04A0"/>
      </w:tblPr>
      <w:tblGrid>
        <w:gridCol w:w="4680"/>
        <w:gridCol w:w="4680"/>
      </w:tblGrid>
      <w:tr>
        <w:tc>
          <w:tcPr>
            <w:tcW w:type="dxa" w:w="4608"/>
            <w:tcMar>
              <w:top w:w="0" w:type="dxa"/>
              <w:bottom w:w="0" w:type="dxa"/>
              <w:left w:w="0" w:type="dxa"/>
              <w:right w:w="0" w:type="dxa"/>
            </w:tcMar>
          </w:tcPr>
          <w:p>
            <w:pPr>
              <w:spacing w:line="276" w:lineRule="auto"/>
              <w:jc w:val="center"/>
            </w:pPr>
            <w:r>
              <w:rPr>
                <w:rFonts w:ascii="Times New Roman" w:hAnsi="Times New Roman"/>
                <w:b/>
                <w:sz w:val="24"/>
              </w:rPr>
              <w:t>THƯ KÝ BIÊN BẢN</w:t>
              <w:br/>
            </w:r>
            <w:r>
              <w:br/>
              <w:br/>
              <w:br/>
              <w:br/>
            </w:r>
            <w:r>
              <w:rPr>
                <w:rFonts w:ascii="Times New Roman" w:hAnsi="Times New Roman"/>
                <w:b/>
                <w:sz w:val="25"/>
              </w:rPr>
              <w:t>Nguyễn Thị Thảo</w:t>
            </w:r>
          </w:p>
        </w:tc>
        <w:tc>
          <w:tcPr>
            <w:tcW w:type="dxa" w:w="4752"/>
            <w:tcMar>
              <w:top w:w="0" w:type="dxa"/>
              <w:bottom w:w="0" w:type="dxa"/>
              <w:left w:w="0" w:type="dxa"/>
              <w:right w:w="0" w:type="dxa"/>
            </w:tcMar>
          </w:tcPr>
          <w:p>
            <w:pPr>
              <w:spacing w:line="276" w:lineRule="auto"/>
              <w:jc w:val="center"/>
            </w:pPr>
            <w:r>
              <w:rPr>
                <w:rFonts w:ascii="Times New Roman" w:hAnsi="Times New Roman"/>
                <w:b/>
                <w:sz w:val="24"/>
              </w:rPr>
              <w:t>TỔ TRƯỞNG CHUYÊN MÔN</w:t>
              <w:br/>
            </w:r>
            <w:r>
              <w:br/>
              <w:br/>
              <w:br/>
              <w:br/>
            </w:r>
            <w:r>
              <w:rPr>
                <w:rFonts w:ascii="Times New Roman" w:hAnsi="Times New Roman"/>
                <w:b/>
                <w:sz w:val="25"/>
              </w:rPr>
              <w:t>Hoàng Tấn Thiên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