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10 September 2026</w:t>
      </w:r>
    </w:p>
    <w:p>
      <w:pPr>
        <w:pStyle w:val="BodyText"/>
      </w:pPr>
      <w:r>
        <w:t xml:space="preserve">Editor-in-Chief</w:t>
      </w:r>
      <w:r>
        <w:br/>
      </w:r>
      <w:r>
        <w:rPr>
          <w:i/>
          <w:iCs/>
        </w:rPr>
        <w:t xml:space="preserve">Engineering Applications of Artificial Intelligence</w:t>
      </w:r>
    </w:p>
    <w:p>
      <w:pPr>
        <w:pStyle w:val="BodyText"/>
      </w:pPr>
      <w:r>
        <w:t xml:space="preserve">Dear Editor-in-Chief,</w:t>
      </w:r>
    </w:p>
    <w:p>
      <w:pPr>
        <w:pStyle w:val="BodyText"/>
      </w:pPr>
      <w:r>
        <w:t xml:space="preserve">Please consider our Original Research article, “Layout-Preserving Multilingual</w:t>
      </w:r>
      <w:r>
        <w:t xml:space="preserve"> </w:t>
      </w:r>
      <w:r>
        <w:t xml:space="preserve">Translation of Documents in Portable Document Format with Large Language</w:t>
      </w:r>
      <w:r>
        <w:t xml:space="preserve"> </w:t>
      </w:r>
      <w:r>
        <w:t xml:space="preserve">Models,” for publication in</w:t>
      </w:r>
      <w:r>
        <w:t xml:space="preserve"> </w:t>
      </w:r>
      <w:r>
        <w:rPr>
          <w:i/>
          <w:iCs/>
        </w:rPr>
        <w:t xml:space="preserve">Engineering Applications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.</w:t>
      </w:r>
    </w:p>
    <w:p>
      <w:pPr>
        <w:pStyle w:val="BodyText"/>
      </w:pPr>
      <w:r>
        <w:t xml:space="preserve">The article addresses an engineering problem in which machine translation and</w:t>
      </w:r>
      <w:r>
        <w:t xml:space="preserve"> </w:t>
      </w:r>
      <w:r>
        <w:t xml:space="preserve">document reconstruction must be solved jointly. Its artificial-intelligence</w:t>
      </w:r>
      <w:r>
        <w:t xml:space="preserve"> </w:t>
      </w:r>
      <w:r>
        <w:t xml:space="preserve">contribution is a visually grounded, identifier-preserving pipeline that</w:t>
      </w:r>
      <w:r>
        <w:t xml:space="preserve"> </w:t>
      </w:r>
      <w:r>
        <w:t xml:space="preserve">separates document structure analysis, multilingual translation, and</w:t>
      </w:r>
      <w:r>
        <w:t xml:space="preserve"> </w:t>
      </w:r>
      <w:r>
        <w:t xml:space="preserve">geometry-aware reconstruction. Its engineering application is the automatic</w:t>
      </w:r>
      <w:r>
        <w:t xml:space="preserve"> </w:t>
      </w:r>
      <w:r>
        <w:t xml:space="preserve">translation of scientific and technical documents while preserving tables,</w:t>
      </w:r>
      <w:r>
        <w:t xml:space="preserve"> </w:t>
      </w:r>
      <w:r>
        <w:t xml:space="preserve">mathematical expressions, reading order, and page appearance.</w:t>
      </w:r>
    </w:p>
    <w:p>
      <w:pPr>
        <w:pStyle w:val="BodyText"/>
      </w:pPr>
      <w:r>
        <w:t xml:space="preserve">The study evaluates the stages independently on public benchmarks: 1,651</w:t>
      </w:r>
      <w:r>
        <w:t xml:space="preserve"> </w:t>
      </w:r>
      <w:r>
        <w:t xml:space="preserve">OmniDocBench pages, 1,499 PubTables-1M tables, and all 55 target languages in</w:t>
      </w:r>
      <w:r>
        <w:t xml:space="preserve"> </w:t>
      </w:r>
      <w:r>
        <w:t xml:space="preserve">WMT24++. It also reports an end-to-end comparison on 204 pages. The results show</w:t>
      </w:r>
      <w:r>
        <w:t xml:space="preserve"> </w:t>
      </w:r>
      <w:r>
        <w:t xml:space="preserve">which structure-analysis errors are unrecoverable downstream and demonstrate</w:t>
      </w:r>
      <w:r>
        <w:t xml:space="preserve"> </w:t>
      </w:r>
      <w:r>
        <w:t xml:space="preserve">that reconstruction is more reliable than prompt-level character-length</w:t>
      </w:r>
      <w:r>
        <w:t xml:space="preserve"> </w:t>
      </w:r>
      <w:r>
        <w:t xml:space="preserve">constraints for preserving layout.</w:t>
      </w:r>
    </w:p>
    <w:p>
      <w:pPr>
        <w:pStyle w:val="BodyText"/>
      </w:pPr>
      <w:r>
        <w:t xml:space="preserve">The manuscript is original, is not under consideration elsewhere, and has been</w:t>
      </w:r>
      <w:r>
        <w:t xml:space="preserve"> </w:t>
      </w:r>
      <w:r>
        <w:t xml:space="preserve">approved by all authors. [REQUIRED: confirm this sentence with all authors</w:t>
      </w:r>
      <w:r>
        <w:t xml:space="preserve"> </w:t>
      </w:r>
      <w:r>
        <w:t xml:space="preserve">before submission.] All authors agree with the submitted author order.</w:t>
      </w:r>
      <w:r>
        <w:t xml:space="preserve"> </w:t>
      </w:r>
      <w:r>
        <w:t xml:space="preserve">[REQUIRED: confirm after the removal of Tien-Len Bui.] The relevant funding,</w:t>
      </w:r>
      <w:r>
        <w:t xml:space="preserve"> </w:t>
      </w:r>
      <w:r>
        <w:t xml:space="preserve">competing-interest, data-availability, and use-of-generative-artificial-</w:t>
      </w:r>
      <w:r>
        <w:t xml:space="preserve"> </w:t>
      </w:r>
      <w:r>
        <w:t xml:space="preserve">intelligence declarations accompany the submission.</w:t>
      </w:r>
    </w:p>
    <w:p>
      <w:pPr>
        <w:pStyle w:val="BodyText"/>
      </w:pPr>
      <w:r>
        <w:t xml:space="preserve">Thank you for considering our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Bac Le</w:t>
      </w:r>
      <w:r>
        <w:br/>
      </w:r>
      <w:r>
        <w:t xml:space="preserve">Faculty of Information Technology, University of Science</w:t>
      </w:r>
      <w:r>
        <w:br/>
      </w:r>
      <w:r>
        <w:t xml:space="preserve">Vietnam National University Ho Chi Minh City, Vietnam</w:t>
      </w:r>
      <w:r>
        <w:br/>
      </w:r>
      <w:r>
        <w:t xml:space="preserve">Email: lhbac@fit.hcmus.edu.vn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2026-09-09T17:22:49Z</dcterms:created>
  <dcterms:modified xsi:type="dcterms:W3CDTF">2026-09-09T17:22:49Z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