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40"/>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CmpE 124 Lab1: SN74LS163</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32"/>
          <w:shd w:fill="auto" w:val="clear"/>
        </w:rPr>
        <w:t xml:space="preserve">Hoang Le, 012679771,CmpE 124: Spring-2019, Lab section: 03</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Abstract:</w:t>
      </w:r>
      <w:r>
        <w:rPr>
          <w:rFonts w:ascii="Times New Roman" w:hAnsi="Times New Roman" w:cs="Times New Roman" w:eastAsia="Times New Roman"/>
          <w:color w:val="auto"/>
          <w:spacing w:val="0"/>
          <w:position w:val="0"/>
          <w:sz w:val="24"/>
          <w:shd w:fill="auto" w:val="clear"/>
        </w:rPr>
        <w:t xml:space="preserve"> The SN74HC163 used in the lab is a 4 bit binary counters. The lab manual mentioned " Synchronous operation is provided by having all flip-flops clocked simultaneously so that the outputs change coincident with each other when instructed by the count-enable(ENP, ENT) inputs and internal gating. The purpose of this lab is testing of combinational circuits by using SN54HC163 (4-BIT SYNCHROONOUS BINARY COUNTERS) to evaluate the output signals from SN74HC163.</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 Introduction</w:t>
      </w: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Testing of combinational circuits requires evaluation of truth tables. The signal generator you will assemble and test in this project will be used as a generator of truth tables with one to four input variables. The basic advantage of this method lies in the fact an oscilloscope can be used to view the results. The four-bit counter (family member of 163) has four outputs q0, q1, q2, q3- one input per bit. </w:t>
      </w: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 this lab, we are going to test the signal output from SN74HC163. First, we build the manual clock which is hooked with SN74HC163 in Logic Work to observe the output signal. Then, we build the crystal lock to observe the output signal on oscilloscope. The crystal clock the oscilloscope to be able reading the output. </w:t>
      </w: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II.DESIGN METHODOLOGY</w:t>
      </w:r>
    </w:p>
    <w:p>
      <w:pPr>
        <w:numPr>
          <w:ilvl w:val="0"/>
          <w:numId w:val="4"/>
        </w:numPr>
        <w:spacing w:before="0" w:after="0" w:line="240"/>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Lab equipment</w:t>
      </w:r>
    </w:p>
    <w:p>
      <w:pPr>
        <w:numPr>
          <w:ilvl w:val="0"/>
          <w:numId w:val="4"/>
        </w:numPr>
        <w:spacing w:before="0" w:after="0" w:line="240"/>
        <w:ind w:right="0" w:left="18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1-SN74HC163N(4-BIT SYNCHRONOUS BINARY COUNTERS)</w:t>
      </w:r>
    </w:p>
    <w:p>
      <w:pPr>
        <w:numPr>
          <w:ilvl w:val="0"/>
          <w:numId w:val="4"/>
        </w:numPr>
        <w:spacing w:before="0" w:after="0" w:line="240"/>
        <w:ind w:right="0" w:left="18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1-SN74HC04N</w:t>
      </w:r>
    </w:p>
    <w:p>
      <w:pPr>
        <w:numPr>
          <w:ilvl w:val="0"/>
          <w:numId w:val="4"/>
        </w:numPr>
        <w:spacing w:before="0" w:after="0" w:line="240"/>
        <w:ind w:right="0" w:left="18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1-FOXSLF/100-20 (Crystal clock)</w:t>
      </w:r>
    </w:p>
    <w:p>
      <w:pPr>
        <w:numPr>
          <w:ilvl w:val="0"/>
          <w:numId w:val="4"/>
        </w:numPr>
        <w:spacing w:before="0" w:after="0" w:line="240"/>
        <w:ind w:right="0" w:left="18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3-1k resistor</w:t>
      </w:r>
    </w:p>
    <w:p>
      <w:pPr>
        <w:numPr>
          <w:ilvl w:val="0"/>
          <w:numId w:val="4"/>
        </w:numPr>
        <w:spacing w:before="0" w:after="0" w:line="240"/>
        <w:ind w:right="0" w:left="18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1-100pF capacitor</w:t>
      </w:r>
    </w:p>
    <w:p>
      <w:pPr>
        <w:numPr>
          <w:ilvl w:val="0"/>
          <w:numId w:val="4"/>
        </w:numPr>
        <w:spacing w:before="0" w:after="0" w:line="240"/>
        <w:ind w:right="0" w:left="18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Wires</w:t>
      </w:r>
    </w:p>
    <w:p>
      <w:pPr>
        <w:numPr>
          <w:ilvl w:val="0"/>
          <w:numId w:val="4"/>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Truth Table : Not applicable</w:t>
      </w:r>
    </w:p>
    <w:p>
      <w:pPr>
        <w:numPr>
          <w:ilvl w:val="0"/>
          <w:numId w:val="4"/>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Karnaugh Maps : Not applicable</w:t>
      </w:r>
    </w:p>
    <w:p>
      <w:pPr>
        <w:numPr>
          <w:ilvl w:val="0"/>
          <w:numId w:val="4"/>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Original and Derived Equations : Not applicable</w:t>
      </w:r>
    </w:p>
    <w:p>
      <w:pPr>
        <w:numPr>
          <w:ilvl w:val="0"/>
          <w:numId w:val="4"/>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Schematics</w:t>
      </w:r>
    </w:p>
    <w:p>
      <w:pPr>
        <w:spacing w:before="0" w:after="0" w:line="240"/>
        <w:ind w:right="0" w:left="360" w:firstLine="0"/>
        <w:jc w:val="both"/>
        <w:rPr>
          <w:rFonts w:ascii="Calibri" w:hAnsi="Calibri" w:cs="Calibri" w:eastAsia="Calibri"/>
          <w:color w:val="auto"/>
          <w:spacing w:val="0"/>
          <w:position w:val="0"/>
          <w:sz w:val="22"/>
          <w:shd w:fill="auto" w:val="clear"/>
        </w:rPr>
      </w:pPr>
      <w:r>
        <w:object w:dxaOrig="8747" w:dyaOrig="3988">
          <v:rect xmlns:o="urn:schemas-microsoft-com:office:office" xmlns:v="urn:schemas-microsoft-com:vml" id="rectole0000000000" style="width:437.350000pt;height:199.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36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3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Figure1. The connection between clock and SN74LS163</w:t>
      </w:r>
    </w:p>
    <w:p>
      <w:pPr>
        <w:spacing w:before="0" w:after="0" w:line="240"/>
        <w:ind w:right="0" w:left="36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36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6195" w:dyaOrig="3543">
          <v:rect xmlns:o="urn:schemas-microsoft-com:office:office" xmlns:v="urn:schemas-microsoft-com:vml" id="rectole0000000001" style="width:309.750000pt;height:177.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Figure2. The circuit is build on Logic Works</w:t>
      </w:r>
    </w:p>
    <w:p>
      <w:pPr>
        <w:spacing w:before="0" w:after="0" w:line="240"/>
        <w:ind w:right="0" w:left="720" w:firstLine="0"/>
        <w:jc w:val="both"/>
        <w:rPr>
          <w:rFonts w:ascii="Calibri" w:hAnsi="Calibri" w:cs="Calibri" w:eastAsia="Calibri"/>
          <w:color w:val="auto"/>
          <w:spacing w:val="0"/>
          <w:position w:val="0"/>
          <w:sz w:val="22"/>
          <w:shd w:fill="auto" w:val="clear"/>
        </w:rPr>
      </w:pPr>
      <w:r>
        <w:object w:dxaOrig="7552" w:dyaOrig="2834">
          <v:rect xmlns:o="urn:schemas-microsoft-com:office:office" xmlns:v="urn:schemas-microsoft-com:vml" id="rectole0000000002" style="width:377.600000pt;height:141.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720" w:firstLine="0"/>
        <w:jc w:val="both"/>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Figure3. The waveform on the Simulator</w:t>
      </w:r>
    </w:p>
    <w:p>
      <w:pPr>
        <w:spacing w:before="0" w:after="0" w:line="48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III. Procedure</w:t>
      </w:r>
    </w:p>
    <w:p>
      <w:pPr>
        <w:numPr>
          <w:ilvl w:val="0"/>
          <w:numId w:val="15"/>
        </w:numPr>
        <w:spacing w:before="0" w:after="0" w:line="24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Step one: </w:t>
      </w:r>
      <w:r>
        <w:rPr>
          <w:rFonts w:ascii="Times New Roman" w:hAnsi="Times New Roman" w:cs="Times New Roman" w:eastAsia="Times New Roman"/>
          <w:color w:val="auto"/>
          <w:spacing w:val="0"/>
          <w:position w:val="0"/>
          <w:sz w:val="24"/>
          <w:shd w:fill="auto" w:val="clear"/>
        </w:rPr>
        <w:t xml:space="preserve">Build the circuit on the LogicWorks simulator and run the simulation.</w:t>
      </w:r>
    </w:p>
    <w:p>
      <w:pPr>
        <w:numPr>
          <w:ilvl w:val="0"/>
          <w:numId w:val="15"/>
        </w:numPr>
        <w:spacing w:before="0" w:after="160" w:line="48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Step two:</w:t>
      </w:r>
      <w:r>
        <w:rPr>
          <w:rFonts w:ascii="Times New Roman" w:hAnsi="Times New Roman" w:cs="Times New Roman" w:eastAsia="Times New Roman"/>
          <w:color w:val="auto"/>
          <w:spacing w:val="0"/>
          <w:position w:val="0"/>
          <w:sz w:val="24"/>
          <w:shd w:fill="auto" w:val="clear"/>
        </w:rPr>
        <w:t xml:space="preserve"> Build the circuit from the schematic with actual equipment. Making sure ground the SN74 LS163 and SN74 LS04.</w:t>
      </w:r>
    </w:p>
    <w:p>
      <w:pPr>
        <w:numPr>
          <w:ilvl w:val="0"/>
          <w:numId w:val="15"/>
        </w:numPr>
        <w:spacing w:before="0" w:after="0" w:line="24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Step three: </w:t>
      </w:r>
      <w:r>
        <w:rPr>
          <w:rFonts w:ascii="Times New Roman" w:hAnsi="Times New Roman" w:cs="Times New Roman" w:eastAsia="Times New Roman"/>
          <w:color w:val="auto"/>
          <w:spacing w:val="0"/>
          <w:position w:val="0"/>
          <w:sz w:val="24"/>
          <w:shd w:fill="auto" w:val="clear"/>
        </w:rPr>
        <w:t xml:space="preserve">Connect the first probe to the RCO and the second probe to the QD(gate11). Then testing signals with input as RCO  , and output as SN74LS00, SN74LS02, and  SN74LS86.</w:t>
      </w:r>
    </w:p>
    <w:p>
      <w:pPr>
        <w:numPr>
          <w:ilvl w:val="0"/>
          <w:numId w:val="15"/>
        </w:numPr>
        <w:spacing w:before="0" w:after="0" w:line="24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Step Four:  </w:t>
      </w:r>
      <w:r>
        <w:rPr>
          <w:rFonts w:ascii="Times New Roman" w:hAnsi="Times New Roman" w:cs="Times New Roman" w:eastAsia="Times New Roman"/>
          <w:color w:val="auto"/>
          <w:spacing w:val="0"/>
          <w:position w:val="0"/>
          <w:sz w:val="24"/>
          <w:shd w:fill="auto" w:val="clear"/>
        </w:rPr>
        <w:t xml:space="preserve">Observing the waveform on the oscilloscope</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IV. Results</w:t>
      </w: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result of testing:</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747" w:dyaOrig="5487">
          <v:rect xmlns:o="urn:schemas-microsoft-com:office:office" xmlns:v="urn:schemas-microsoft-com:vml" id="rectole0000000003" style="width:437.350000pt;height:274.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Figure4: RCO(gate 15) signal compares with QD(gate11) signal</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747" w:dyaOrig="5223">
          <v:rect xmlns:o="urn:schemas-microsoft-com:office:office" xmlns:v="urn:schemas-microsoft-com:vml" id="rectole0000000004" style="width:437.350000pt;height:261.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Figure5: RCO(gate 15) signal compares with QC(gate 12) signal</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747" w:dyaOrig="5709">
          <v:rect xmlns:o="urn:schemas-microsoft-com:office:office" xmlns:v="urn:schemas-microsoft-com:vml" id="rectole0000000005" style="width:437.350000pt;height:285.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480"/>
        <w:ind w:right="0" w:left="0" w:firstLine="0"/>
        <w:jc w:val="left"/>
        <w:rPr>
          <w:rFonts w:ascii="Calibri" w:hAnsi="Calibri" w:cs="Calibri" w:eastAsia="Calibri"/>
          <w:color w:val="auto"/>
          <w:spacing w:val="0"/>
          <w:position w:val="0"/>
          <w:sz w:val="22"/>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Figure6: RCO(gate 15) signal compares with QB(gate13) signal</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5284">
          <v:rect xmlns:o="urn:schemas-microsoft-com:office:office" xmlns:v="urn:schemas-microsoft-com:vml" id="rectole0000000006" style="width:437.350000pt;height:264.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Figure7: RCO(gate15) signal compares with QA(gate14) signal.</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6559">
          <v:rect xmlns:o="urn:schemas-microsoft-com:office:office" xmlns:v="urn:schemas-microsoft-com:vml" id="rectole0000000007" style="width:437.350000pt;height:327.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Figure8: The circuit was assembly for the experiment in the lab</w:t>
      </w: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 Conclusion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This lab helps student to practice and understand the function of SN74LS163, SN74LS04, SN74LS00, SN74LS02, and SN74LS86.  When first started the lab, the waveform signals was not showed correctly as expect since the circuit was not build properly. After figure out how to build the circuit properly, the waveforms show as expectation. And understanding the term "most significant" as Qa - having many circle and "Least significant" as Qd - having less circle. Thus, the lab  is successfully finished.</w:t>
      </w: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VI. APPENDICES AND REFERENCES</w:t>
      </w: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Khalil A.Estell , Mikko Bayabo, Harmander Sihra, Haluk Ozemek. CMPE124 Digital Design I, Course Manual. Khalil A.Estell,n.d.</w:t>
      </w:r>
    </w:p>
    <w:p>
      <w:pPr>
        <w:spacing w:before="0" w:after="160" w:line="480"/>
        <w:ind w:right="0" w:left="0" w:firstLine="0"/>
        <w:jc w:val="left"/>
        <w:rPr>
          <w:rFonts w:ascii="Times New Roman" w:hAnsi="Times New Roman" w:cs="Times New Roman" w:eastAsia="Times New Roman"/>
          <w:color w:val="auto"/>
          <w:spacing w:val="0"/>
          <w:position w:val="0"/>
          <w:sz w:val="36"/>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4">
    <w:abstractNumId w:val="6"/>
  </w:num>
  <w:num w:numId="1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