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tbl>
      <w:tblPr>
        <w:tblW w:w="10890" w:type="dxa"/>
        <w:jc w:val="left"/>
        <w:tblInd w:w="-124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  <w:gridCol w:w="4111"/>
        <w:gridCol w:w="3960"/>
      </w:tblGrid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  <w:t>Cơ sở để so sánh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  <w:t>Tìm kiếm tuyến tính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6"/>
                <w:sz w:val="36"/>
                <w:szCs w:val="36"/>
                <w:vertAlign w:val="baseline"/>
                <w:lang w:val="en"/>
              </w:rPr>
              <w:t>Tìm kiếm nhị phân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Độ phức tạp thời gian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O(n)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O(log2 N)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Thời gian tốt nhất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Phần tử thứ nhất O(1)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Phần tử trung tâm O(1)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Điều kiện tiên quyết cho một mảng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Không yêu cầu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Mảng phải theo thứ tự sắp xếp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Trường hợp xấu nhất cho số lượng phần tử 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N so sánh là bắt buộc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Có thể kết luận chỉ sau khi đăng nhập 2 N so sánh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Có thể thực hiện trên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Danh sách mảng và liên kết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Không thể thực hiện trực tiếp trên danh sách liên kết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Thao tác chèn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Dễ dàng chèn vào cuối danh sách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Yêu cầu xử lý để chèn lại vị trí thích hợp của nó để suy trì một danh sách được sắp xếp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Loại thuật toán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Lặp đi lặp lại trong tự nhiên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Chia rẽ và chinh phục trong tự nhiên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Hữu ích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Dễ sử dụng và không cần thiết bất kỳ yếu tố nào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Dù sao thuật toán và các yếu tố phức tạp nên được tổ chức theo thứ tự</w:t>
            </w:r>
          </w:p>
        </w:tc>
      </w:tr>
      <w:tr>
        <w:trPr/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Dòng mã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Ít hơn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"/>
              </w:rPr>
              <w:t>Hơn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189</Words>
  <Characters>625</Characters>
  <CharactersWithSpaces>784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2020-11-21T10:42:34Z</dcterms:created>
  <dc:creator/>
  <dc:description/>
  <dc:language>en-US</dc:language>
  <cp:lastModifiedBy/>
  <dcterms:modified xsi:type="dcterms:W3CDTF">2020-11-21T10:43:10Z</dcterms:modified>
  <cp:revision>1</cp:revision>
  <dc:subject/>
  <dc:title/>
</cp:coreProperties>
</file>