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0" w:line="360"/>
        <w:ind w:right="0" w:left="720" w:hanging="720"/>
        <w:jc w:val="left"/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libri" w:hAnsi="Calibri" w:cs="Calibri" w:eastAsia="Calibri"/>
          <w:b/>
          <w:color w:val="C0504D"/>
          <w:spacing w:val="0"/>
          <w:position w:val="0"/>
          <w:sz w:val="24"/>
          <w:shd w:fill="auto" w:val="clear"/>
        </w:rPr>
        <w:t xml:space="preserve">ả bảng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Ký hi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ệu: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u w:val="single"/>
          <w:shd w:fill="auto" w:val="clear"/>
        </w:rPr>
        <w:t xml:space="preserve">á chính </w:t>
      </w:r>
    </w:p>
    <w:p>
      <w:pPr>
        <w:spacing w:before="0" w:after="0" w:line="360"/>
        <w:ind w:right="0" w:left="0" w:firstLine="720"/>
        <w:jc w:val="left"/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  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 xml:space="preserve">Khoá ngo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 xml:space="preserve">ại.</w:t>
      </w:r>
    </w:p>
    <w:tbl>
      <w:tblPr/>
      <w:tblGrid>
        <w:gridCol w:w="1383"/>
        <w:gridCol w:w="7227"/>
      </w:tblGrid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NHANVIEN</w:t>
            </w:r>
          </w:p>
        </w:tc>
        <w:tc>
          <w:tcPr>
            <w:tcW w:w="7227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MANV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nhân viên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nhân viên khác.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MALOAINV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lo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ại của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trung tâm 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ơi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làm vi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ệc.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HOTEN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ọ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tên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DIACHI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ịa chỉ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GIOITINH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NGAYSINH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Ngày tháng 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ăm sinh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BANGCAP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ằng cấp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LUONG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ương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ACC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tài kho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  <w:tr>
        <w:trPr>
          <w:trHeight w:val="315" w:hRule="auto"/>
          <w:jc w:val="left"/>
        </w:trPr>
        <w:tc>
          <w:tcPr>
            <w:tcW w:w="1383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PASS</w:t>
            </w:r>
          </w:p>
        </w:tc>
        <w:tc>
          <w:tcPr>
            <w:tcW w:w="7227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ật khẩu của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68"/>
        <w:gridCol w:w="6642"/>
      </w:tblGrid>
      <w:tr>
        <w:trPr>
          <w:trHeight w:val="315" w:hRule="auto"/>
          <w:jc w:val="left"/>
        </w:trPr>
        <w:tc>
          <w:tcPr>
            <w:tcW w:w="1968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LOAINHANVIEN</w:t>
            </w:r>
          </w:p>
        </w:tc>
        <w:tc>
          <w:tcPr>
            <w:tcW w:w="6642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lo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nh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</w:t>
            </w:r>
          </w:p>
        </w:tc>
      </w:tr>
      <w:tr>
        <w:trPr>
          <w:trHeight w:val="315" w:hRule="auto"/>
          <w:jc w:val="left"/>
        </w:trPr>
        <w:tc>
          <w:tcPr>
            <w:tcW w:w="1968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MALOAI</w:t>
            </w:r>
          </w:p>
        </w:tc>
        <w:tc>
          <w:tcPr>
            <w:tcW w:w="664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loại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số nguy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ên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loại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khác.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ụ thể: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nhân viên (bao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ồm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thu phí, nhân viên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ớng dẫn, y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ều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ỡng, 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ĩ)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</w:tr>
      <w:tr>
        <w:trPr>
          <w:trHeight w:val="315" w:hRule="auto"/>
          <w:jc w:val="left"/>
        </w:trPr>
        <w:tc>
          <w:tcPr>
            <w:tcW w:w="1968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TENLOAI</w:t>
            </w:r>
          </w:p>
        </w:tc>
        <w:tc>
          <w:tcPr>
            <w:tcW w:w="6642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lo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viên. Bao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ồm: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và qu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5"/>
        <w:gridCol w:w="7105"/>
      </w:tblGrid>
      <w:tr>
        <w:trPr>
          <w:trHeight w:val="315" w:hRule="auto"/>
          <w:jc w:val="left"/>
        </w:trPr>
        <w:tc>
          <w:tcPr>
            <w:tcW w:w="15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TRUNGTAM</w:t>
            </w:r>
          </w:p>
        </w:tc>
        <w:tc>
          <w:tcPr>
            <w:tcW w:w="71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các trung tâm</w:t>
            </w:r>
          </w:p>
        </w:tc>
      </w:tr>
      <w:tr>
        <w:trPr>
          <w:trHeight w:val="315" w:hRule="auto"/>
          <w:jc w:val="left"/>
        </w:trPr>
        <w:tc>
          <w:tcPr>
            <w:tcW w:w="15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MATT</w:t>
            </w:r>
          </w:p>
        </w:tc>
        <w:tc>
          <w:tcPr>
            <w:tcW w:w="71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loại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loại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khác. </w:t>
            </w:r>
          </w:p>
        </w:tc>
      </w:tr>
      <w:tr>
        <w:trPr>
          <w:trHeight w:val="315" w:hRule="auto"/>
          <w:jc w:val="left"/>
        </w:trPr>
        <w:tc>
          <w:tcPr>
            <w:tcW w:w="15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TENTT</w:t>
            </w:r>
          </w:p>
        </w:tc>
        <w:tc>
          <w:tcPr>
            <w:tcW w:w="71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trung tâm tiêm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ủng.</w:t>
            </w:r>
          </w:p>
        </w:tc>
      </w:tr>
      <w:tr>
        <w:trPr>
          <w:trHeight w:val="315" w:hRule="auto"/>
          <w:jc w:val="left"/>
        </w:trPr>
        <w:tc>
          <w:tcPr>
            <w:tcW w:w="15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DIACHI</w:t>
            </w:r>
          </w:p>
        </w:tc>
        <w:tc>
          <w:tcPr>
            <w:tcW w:w="7105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ịa chỉ trung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âm tiêm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ủng.</w:t>
            </w:r>
          </w:p>
        </w:tc>
      </w:tr>
      <w:tr>
        <w:trPr>
          <w:trHeight w:val="315" w:hRule="auto"/>
          <w:jc w:val="left"/>
        </w:trPr>
        <w:tc>
          <w:tcPr>
            <w:tcW w:w="1505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  <w:tc>
          <w:tcPr>
            <w:tcW w:w="7105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của trung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âm tiêm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ủng.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63"/>
        <w:gridCol w:w="6947"/>
      </w:tblGrid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KHACHHANG</w:t>
            </w:r>
          </w:p>
        </w:tc>
        <w:tc>
          <w:tcPr>
            <w:tcW w:w="6947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ách hàng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MAKH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khách hàng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khách hàng khác.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HOTEN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ọ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tên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của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DIACHI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ịa chỉ của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EMAIL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GIOITINH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1663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NGAYSINH</w:t>
            </w:r>
          </w:p>
        </w:tc>
        <w:tc>
          <w:tcPr>
            <w:tcW w:w="6947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Ngày tháng 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ăm sinh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00"/>
        <w:gridCol w:w="4698"/>
      </w:tblGrid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NGUOIGIAMHO</w:t>
            </w:r>
          </w:p>
        </w:tc>
        <w:tc>
          <w:tcPr>
            <w:tcW w:w="4698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ng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ời gi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ám 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ộ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MAKH</w:t>
            </w:r>
          </w:p>
        </w:tc>
        <w:tc>
          <w:tcPr>
            <w:tcW w:w="4698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khách hàng có quan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với 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ám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SDT</w:t>
            </w:r>
          </w:p>
        </w:tc>
        <w:tc>
          <w:tcPr>
            <w:tcW w:w="4698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của 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ám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HOTEN</w:t>
            </w:r>
          </w:p>
        </w:tc>
        <w:tc>
          <w:tcPr>
            <w:tcW w:w="4698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ọ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tên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ám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ộ.</w:t>
            </w:r>
          </w:p>
        </w:tc>
      </w:tr>
      <w:tr>
        <w:trPr>
          <w:trHeight w:val="315" w:hRule="auto"/>
          <w:jc w:val="left"/>
        </w:trPr>
        <w:tc>
          <w:tcPr>
            <w:tcW w:w="1900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QUANHE</w:t>
            </w:r>
          </w:p>
        </w:tc>
        <w:tc>
          <w:tcPr>
            <w:tcW w:w="4698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Quan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của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 và 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ám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69"/>
        <w:gridCol w:w="5741"/>
      </w:tblGrid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HOADONBANHANG</w:t>
            </w:r>
          </w:p>
        </w:tc>
        <w:tc>
          <w:tcPr>
            <w:tcW w:w="5741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hoá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b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án hàng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MAHDBH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 b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 hàng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hoá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 b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 hàng khác.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MANVTHANHTOAN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ti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ành thanh toán 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ới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MAPHIEU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phi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HINHTHUCTHANHTOAN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Hình th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ức thanh to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 khách hàng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ọn. Thuộc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ỉ nhận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cụ thể: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mặt.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thông qua th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ẻ (ch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ủ).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LOAITHANHTOAN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Lo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thanh to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 mà khách hàng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ọn. Thuộc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ỉ nhận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cụ thể: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thanh toán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ớc.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thanh toán theo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ợt.</w:t>
            </w:r>
          </w:p>
          <w:p>
            <w:pPr>
              <w:numPr>
                <w:ilvl w:val="0"/>
                <w:numId w:val="1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ả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óp.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NGAYLAP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Ngày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TINHTRANG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Tình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ạng của 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đơn. Thu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ỉ nhận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cụ thể: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ưa thanh to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25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thanh toán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% (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ối với trả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óp và thanh toán theo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50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thanh toán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50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% (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ối với trả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óp và thanh toán theo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75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thanh toán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75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% (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ối với trả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óp và thanh toán theo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100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thanh toán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100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% (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ối với trả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óp, thanh toán theo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ợt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thanh toán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ớc)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ổng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àng.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SOTIENCONLAI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tiền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òn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khách hàng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phải trả.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0"/>
        <w:gridCol w:w="6360"/>
      </w:tblGrid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CHITIETDONBAN</w:t>
            </w:r>
          </w:p>
        </w:tc>
        <w:tc>
          <w:tcPr>
            <w:tcW w:w="6360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ho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b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án hàng (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ối với ho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lo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trả g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óp và thanh toán theo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ợt)</w:t>
            </w: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MAHD</w:t>
            </w:r>
          </w:p>
        </w:tc>
        <w:tc>
          <w:tcPr>
            <w:tcW w:w="6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hoá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đơn.</w:t>
            </w: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NGAYTHANHTOAN</w:t>
            </w:r>
          </w:p>
        </w:tc>
        <w:tc>
          <w:tcPr>
            <w:tcW w:w="6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Ngày thanh toán hoá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đơn.</w:t>
            </w: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SOTIEN</w:t>
            </w:r>
          </w:p>
        </w:tc>
        <w:tc>
          <w:tcPr>
            <w:tcW w:w="636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tiền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khách hàng thanh toán.</w:t>
            </w:r>
          </w:p>
        </w:tc>
      </w:tr>
      <w:tr>
        <w:trPr>
          <w:trHeight w:val="315" w:hRule="auto"/>
          <w:jc w:val="left"/>
        </w:trPr>
        <w:tc>
          <w:tcPr>
            <w:tcW w:w="2250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DOT</w:t>
            </w:r>
          </w:p>
        </w:tc>
        <w:tc>
          <w:tcPr>
            <w:tcW w:w="6360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khách hàng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thanh toán.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64"/>
        <w:gridCol w:w="6546"/>
      </w:tblGrid>
      <w:tr>
        <w:trPr>
          <w:trHeight w:val="315" w:hRule="auto"/>
          <w:jc w:val="left"/>
        </w:trPr>
        <w:tc>
          <w:tcPr>
            <w:tcW w:w="2064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PHIEUDANGKY</w:t>
            </w:r>
          </w:p>
        </w:tc>
        <w:tc>
          <w:tcPr>
            <w:tcW w:w="6546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phi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ếu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</w:tr>
      <w:tr>
        <w:trPr>
          <w:trHeight w:val="315" w:hRule="auto"/>
          <w:jc w:val="left"/>
        </w:trPr>
        <w:tc>
          <w:tcPr>
            <w:tcW w:w="206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MAPHIEU</w:t>
            </w:r>
          </w:p>
        </w:tc>
        <w:tc>
          <w:tcPr>
            <w:tcW w:w="6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phiếu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phi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 khác.</w:t>
            </w:r>
          </w:p>
        </w:tc>
      </w:tr>
      <w:tr>
        <w:trPr>
          <w:trHeight w:val="315" w:hRule="auto"/>
          <w:jc w:val="left"/>
        </w:trPr>
        <w:tc>
          <w:tcPr>
            <w:tcW w:w="206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MAKH</w:t>
            </w:r>
          </w:p>
        </w:tc>
        <w:tc>
          <w:tcPr>
            <w:tcW w:w="6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khách hàng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ý.</w:t>
            </w:r>
          </w:p>
        </w:tc>
      </w:tr>
      <w:tr>
        <w:trPr>
          <w:trHeight w:val="315" w:hRule="auto"/>
          <w:jc w:val="left"/>
        </w:trPr>
        <w:tc>
          <w:tcPr>
            <w:tcW w:w="206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MANVLAP</w:t>
            </w:r>
          </w:p>
        </w:tc>
        <w:tc>
          <w:tcPr>
            <w:tcW w:w="6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ti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ành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ập phiếu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 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ới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206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LOAIDV</w:t>
            </w:r>
          </w:p>
        </w:tc>
        <w:tc>
          <w:tcPr>
            <w:tcW w:w="6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Lo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dịch vụ ti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êm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ủng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khách hàng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ọn. Thuộc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ỉ nhận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cụ thể: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tiêm theo gói.</w:t>
            </w:r>
          </w:p>
          <w:p>
            <w:pPr>
              <w:numPr>
                <w:ilvl w:val="0"/>
                <w:numId w:val="17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tiêm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ẻ.</w:t>
            </w:r>
          </w:p>
        </w:tc>
      </w:tr>
      <w:tr>
        <w:trPr>
          <w:trHeight w:val="315" w:hRule="auto"/>
          <w:jc w:val="left"/>
        </w:trPr>
        <w:tc>
          <w:tcPr>
            <w:tcW w:w="2064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NGAYMUONTIEM</w:t>
            </w:r>
          </w:p>
        </w:tc>
        <w:tc>
          <w:tcPr>
            <w:tcW w:w="6546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ưu 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ày mu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ốn ti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êm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ngày này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tiến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ắc lịch ti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êm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ớc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ày.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87"/>
        <w:gridCol w:w="5723"/>
      </w:tblGrid>
      <w:tr>
        <w:trPr>
          <w:trHeight w:val="315" w:hRule="auto"/>
          <w:jc w:val="left"/>
        </w:trPr>
        <w:tc>
          <w:tcPr>
            <w:tcW w:w="2887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CHITIETPHIEUDANGKY</w:t>
            </w:r>
          </w:p>
        </w:tc>
        <w:tc>
          <w:tcPr>
            <w:tcW w:w="5723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phiếu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ý (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ối với phiếu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ý theo gói)</w:t>
            </w:r>
          </w:p>
        </w:tc>
      </w:tr>
      <w:tr>
        <w:trPr>
          <w:trHeight w:val="315" w:hRule="auto"/>
          <w:jc w:val="left"/>
        </w:trPr>
        <w:tc>
          <w:tcPr>
            <w:tcW w:w="2887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MAPHIEU</w:t>
            </w:r>
          </w:p>
        </w:tc>
        <w:tc>
          <w:tcPr>
            <w:tcW w:w="57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phi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hàng.</w:t>
            </w:r>
          </w:p>
        </w:tc>
      </w:tr>
      <w:tr>
        <w:trPr>
          <w:trHeight w:val="315" w:hRule="auto"/>
          <w:jc w:val="left"/>
        </w:trPr>
        <w:tc>
          <w:tcPr>
            <w:tcW w:w="2887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MAGOI</w:t>
            </w:r>
          </w:p>
        </w:tc>
        <w:tc>
          <w:tcPr>
            <w:tcW w:w="57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gói tiêm khách hàng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ọn.</w:t>
            </w:r>
          </w:p>
        </w:tc>
      </w:tr>
      <w:tr>
        <w:trPr>
          <w:trHeight w:val="315" w:hRule="auto"/>
          <w:jc w:val="left"/>
        </w:trPr>
        <w:tc>
          <w:tcPr>
            <w:tcW w:w="2887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SOLUONG</w:t>
            </w:r>
          </w:p>
        </w:tc>
        <w:tc>
          <w:tcPr>
            <w:tcW w:w="5723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ợng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ói tiêm mà khách hàng mu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ý.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36"/>
        <w:gridCol w:w="6474"/>
      </w:tblGrid>
      <w:tr>
        <w:trPr>
          <w:trHeight w:val="315" w:hRule="auto"/>
          <w:jc w:val="left"/>
        </w:trPr>
        <w:tc>
          <w:tcPr>
            <w:tcW w:w="2136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PHIEUDKTIEMLE</w:t>
            </w:r>
          </w:p>
        </w:tc>
        <w:tc>
          <w:tcPr>
            <w:tcW w:w="6474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phiếu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ý (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ối với phiếu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ý tiêm 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ẻ)</w:t>
            </w:r>
          </w:p>
        </w:tc>
      </w:tr>
      <w:tr>
        <w:trPr>
          <w:trHeight w:val="315" w:hRule="auto"/>
          <w:jc w:val="left"/>
        </w:trPr>
        <w:tc>
          <w:tcPr>
            <w:tcW w:w="2136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MAPHIEU</w:t>
            </w:r>
          </w:p>
        </w:tc>
        <w:tc>
          <w:tcPr>
            <w:tcW w:w="647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phi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ếu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ách hàng</w:t>
            </w:r>
          </w:p>
        </w:tc>
      </w:tr>
      <w:tr>
        <w:trPr>
          <w:trHeight w:val="315" w:hRule="auto"/>
          <w:jc w:val="left"/>
        </w:trPr>
        <w:tc>
          <w:tcPr>
            <w:tcW w:w="2136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MAVX</w:t>
            </w:r>
          </w:p>
        </w:tc>
        <w:tc>
          <w:tcPr>
            <w:tcW w:w="6474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vacxin trong gói tiêm.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34"/>
        <w:gridCol w:w="6942"/>
      </w:tblGrid>
      <w:tr>
        <w:trPr>
          <w:trHeight w:val="315" w:hRule="auto"/>
          <w:jc w:val="left"/>
        </w:trPr>
        <w:tc>
          <w:tcPr>
            <w:tcW w:w="1234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GOITIEM</w:t>
            </w:r>
          </w:p>
        </w:tc>
        <w:tc>
          <w:tcPr>
            <w:tcW w:w="6942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các gói tiêm ch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ủng</w:t>
            </w:r>
          </w:p>
        </w:tc>
      </w:tr>
      <w:tr>
        <w:trPr>
          <w:trHeight w:val="315" w:hRule="auto"/>
          <w:jc w:val="left"/>
        </w:trPr>
        <w:tc>
          <w:tcPr>
            <w:tcW w:w="123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MAGOI</w:t>
            </w:r>
          </w:p>
        </w:tc>
        <w:tc>
          <w:tcPr>
            <w:tcW w:w="694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ói tiêm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gói tiêm khác</w:t>
            </w:r>
          </w:p>
        </w:tc>
      </w:tr>
      <w:tr>
        <w:trPr>
          <w:trHeight w:val="315" w:hRule="auto"/>
          <w:jc w:val="left"/>
        </w:trPr>
        <w:tc>
          <w:tcPr>
            <w:tcW w:w="123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TENGOI</w:t>
            </w:r>
          </w:p>
        </w:tc>
        <w:tc>
          <w:tcPr>
            <w:tcW w:w="694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Tên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ọi của 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ói tiêm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ủng.</w:t>
            </w:r>
          </w:p>
        </w:tc>
      </w:tr>
      <w:tr>
        <w:trPr>
          <w:trHeight w:val="315" w:hRule="auto"/>
          <w:jc w:val="left"/>
        </w:trPr>
        <w:tc>
          <w:tcPr>
            <w:tcW w:w="1234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SLVACXIN</w:t>
            </w:r>
          </w:p>
        </w:tc>
        <w:tc>
          <w:tcPr>
            <w:tcW w:w="694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ợng vacxin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gói này bao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ồm.</w:t>
            </w:r>
          </w:p>
        </w:tc>
      </w:tr>
      <w:tr>
        <w:trPr>
          <w:trHeight w:val="315" w:hRule="auto"/>
          <w:jc w:val="left"/>
        </w:trPr>
        <w:tc>
          <w:tcPr>
            <w:tcW w:w="1234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GIA</w:t>
            </w:r>
          </w:p>
        </w:tc>
        <w:tc>
          <w:tcPr>
            <w:tcW w:w="6942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Giá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ói tiêm.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2"/>
        <w:gridCol w:w="6653"/>
      </w:tblGrid>
      <w:tr>
        <w:trPr>
          <w:trHeight w:val="315" w:hRule="auto"/>
          <w:jc w:val="left"/>
        </w:trPr>
        <w:tc>
          <w:tcPr>
            <w:tcW w:w="1002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VACXIN</w:t>
            </w:r>
          </w:p>
        </w:tc>
        <w:tc>
          <w:tcPr>
            <w:tcW w:w="6653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hoá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b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án hàng</w:t>
            </w:r>
          </w:p>
        </w:tc>
      </w:tr>
      <w:tr>
        <w:trPr>
          <w:trHeight w:val="315" w:hRule="auto"/>
          <w:jc w:val="left"/>
        </w:trPr>
        <w:tc>
          <w:tcPr>
            <w:tcW w:w="100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MAVX</w:t>
            </w:r>
          </w:p>
        </w:tc>
        <w:tc>
          <w:tcPr>
            <w:tcW w:w="665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vacxin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vacxin khác.</w:t>
            </w:r>
          </w:p>
        </w:tc>
      </w:tr>
      <w:tr>
        <w:trPr>
          <w:trHeight w:val="315" w:hRule="auto"/>
          <w:jc w:val="left"/>
        </w:trPr>
        <w:tc>
          <w:tcPr>
            <w:tcW w:w="100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MANCC</w:t>
            </w:r>
          </w:p>
        </w:tc>
        <w:tc>
          <w:tcPr>
            <w:tcW w:w="665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nhà cung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ấp vacxin 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ày.</w:t>
            </w:r>
          </w:p>
        </w:tc>
      </w:tr>
      <w:tr>
        <w:trPr>
          <w:trHeight w:val="315" w:hRule="auto"/>
          <w:jc w:val="left"/>
        </w:trPr>
        <w:tc>
          <w:tcPr>
            <w:tcW w:w="100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TENVX</w:t>
            </w:r>
          </w:p>
        </w:tc>
        <w:tc>
          <w:tcPr>
            <w:tcW w:w="665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vacxin.</w:t>
            </w:r>
          </w:p>
        </w:tc>
      </w:tr>
      <w:tr>
        <w:trPr>
          <w:trHeight w:val="18" w:hRule="auto"/>
          <w:jc w:val="left"/>
        </w:trPr>
        <w:tc>
          <w:tcPr>
            <w:tcW w:w="100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LOAIVX</w:t>
            </w:r>
          </w:p>
        </w:tc>
        <w:tc>
          <w:tcPr>
            <w:tcW w:w="665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Lo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của vacxin.</w:t>
            </w:r>
          </w:p>
        </w:tc>
      </w:tr>
      <w:tr>
        <w:trPr>
          <w:trHeight w:val="18" w:hRule="auto"/>
          <w:jc w:val="left"/>
        </w:trPr>
        <w:tc>
          <w:tcPr>
            <w:tcW w:w="1002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GIA</w:t>
            </w:r>
          </w:p>
        </w:tc>
        <w:tc>
          <w:tcPr>
            <w:tcW w:w="6653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Giá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vacxin.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69"/>
        <w:gridCol w:w="4522"/>
      </w:tblGrid>
      <w:tr>
        <w:trPr>
          <w:trHeight w:val="315" w:hRule="auto"/>
          <w:jc w:val="left"/>
        </w:trPr>
        <w:tc>
          <w:tcPr>
            <w:tcW w:w="1569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CT_GOITIEM</w:t>
            </w:r>
          </w:p>
        </w:tc>
        <w:tc>
          <w:tcPr>
            <w:tcW w:w="4522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ết c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ác gói tiêm</w:t>
            </w:r>
          </w:p>
        </w:tc>
      </w:tr>
      <w:tr>
        <w:trPr>
          <w:trHeight w:val="315" w:hRule="auto"/>
          <w:jc w:val="left"/>
        </w:trPr>
        <w:tc>
          <w:tcPr>
            <w:tcW w:w="15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MAGOI</w:t>
            </w:r>
          </w:p>
        </w:tc>
        <w:tc>
          <w:tcPr>
            <w:tcW w:w="4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gói tiêm.</w:t>
            </w:r>
          </w:p>
        </w:tc>
      </w:tr>
      <w:tr>
        <w:trPr>
          <w:trHeight w:val="315" w:hRule="auto"/>
          <w:jc w:val="left"/>
        </w:trPr>
        <w:tc>
          <w:tcPr>
            <w:tcW w:w="15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MAVX</w:t>
            </w:r>
          </w:p>
        </w:tc>
        <w:tc>
          <w:tcPr>
            <w:tcW w:w="4522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vacxin trong gói tiêm.</w:t>
            </w:r>
          </w:p>
        </w:tc>
      </w:tr>
      <w:tr>
        <w:trPr>
          <w:trHeight w:val="315" w:hRule="auto"/>
          <w:jc w:val="left"/>
        </w:trPr>
        <w:tc>
          <w:tcPr>
            <w:tcW w:w="1569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SOLUONG</w:t>
            </w:r>
          </w:p>
        </w:tc>
        <w:tc>
          <w:tcPr>
            <w:tcW w:w="4522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ợng của loại vacxin n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ày trong gói tiêm.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87"/>
        <w:gridCol w:w="6823"/>
      </w:tblGrid>
      <w:tr>
        <w:trPr>
          <w:trHeight w:val="315" w:hRule="auto"/>
          <w:jc w:val="left"/>
        </w:trPr>
        <w:tc>
          <w:tcPr>
            <w:tcW w:w="1787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CALAM</w:t>
            </w:r>
          </w:p>
        </w:tc>
        <w:tc>
          <w:tcPr>
            <w:tcW w:w="6823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các gói tiêm ch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ủng</w:t>
            </w:r>
          </w:p>
        </w:tc>
      </w:tr>
      <w:tr>
        <w:trPr>
          <w:trHeight w:val="315" w:hRule="auto"/>
          <w:jc w:val="left"/>
        </w:trPr>
        <w:tc>
          <w:tcPr>
            <w:tcW w:w="1787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MACA</w:t>
            </w:r>
          </w:p>
        </w:tc>
        <w:tc>
          <w:tcPr>
            <w:tcW w:w="68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ca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ệc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ca làm vi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ệc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ác.</w:t>
            </w:r>
          </w:p>
        </w:tc>
      </w:tr>
      <w:tr>
        <w:trPr>
          <w:trHeight w:val="315" w:hRule="auto"/>
          <w:jc w:val="left"/>
        </w:trPr>
        <w:tc>
          <w:tcPr>
            <w:tcW w:w="1787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MAQL</w:t>
            </w:r>
          </w:p>
        </w:tc>
        <w:tc>
          <w:tcPr>
            <w:tcW w:w="68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qu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 phân công ca làm.</w:t>
            </w:r>
          </w:p>
        </w:tc>
      </w:tr>
      <w:tr>
        <w:trPr>
          <w:trHeight w:val="315" w:hRule="auto"/>
          <w:jc w:val="left"/>
        </w:trPr>
        <w:tc>
          <w:tcPr>
            <w:tcW w:w="1787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NGAYLAMVIEC</w:t>
            </w:r>
          </w:p>
        </w:tc>
        <w:tc>
          <w:tcPr>
            <w:tcW w:w="6823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Ngày làm vi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ệc.</w:t>
            </w:r>
          </w:p>
        </w:tc>
      </w:tr>
      <w:tr>
        <w:trPr>
          <w:trHeight w:val="315" w:hRule="auto"/>
          <w:jc w:val="left"/>
        </w:trPr>
        <w:tc>
          <w:tcPr>
            <w:tcW w:w="1787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CALAMVIEC</w:t>
            </w:r>
          </w:p>
        </w:tc>
        <w:tc>
          <w:tcPr>
            <w:tcW w:w="6823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Ca làm vi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ệc trong ng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ày (sáng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chi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ối).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1"/>
        <w:gridCol w:w="6619"/>
      </w:tblGrid>
      <w:tr>
        <w:trPr>
          <w:trHeight w:val="315" w:hRule="auto"/>
          <w:jc w:val="left"/>
        </w:trPr>
        <w:tc>
          <w:tcPr>
            <w:tcW w:w="1991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DANGKYLAM</w:t>
            </w:r>
          </w:p>
        </w:tc>
        <w:tc>
          <w:tcPr>
            <w:tcW w:w="6619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ịch 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àm do nhân viên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ý</w:t>
            </w:r>
          </w:p>
        </w:tc>
      </w:tr>
      <w:tr>
        <w:trPr>
          <w:trHeight w:val="315" w:hRule="auto"/>
          <w:jc w:val="left"/>
        </w:trPr>
        <w:tc>
          <w:tcPr>
            <w:tcW w:w="1991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MANV</w:t>
            </w:r>
          </w:p>
        </w:tc>
        <w:tc>
          <w:tcPr>
            <w:tcW w:w="66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ịch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àm.</w:t>
            </w:r>
          </w:p>
        </w:tc>
      </w:tr>
      <w:tr>
        <w:trPr>
          <w:trHeight w:val="315" w:hRule="auto"/>
          <w:jc w:val="left"/>
        </w:trPr>
        <w:tc>
          <w:tcPr>
            <w:tcW w:w="1991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MACA</w:t>
            </w:r>
          </w:p>
        </w:tc>
        <w:tc>
          <w:tcPr>
            <w:tcW w:w="6619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ca làm mà nhân viên mu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ý.</w:t>
            </w:r>
          </w:p>
        </w:tc>
      </w:tr>
      <w:tr>
        <w:trPr>
          <w:trHeight w:val="315" w:hRule="auto"/>
          <w:jc w:val="left"/>
        </w:trPr>
        <w:tc>
          <w:tcPr>
            <w:tcW w:w="1991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PHANCONGLAM</w:t>
            </w:r>
          </w:p>
        </w:tc>
        <w:tc>
          <w:tcPr>
            <w:tcW w:w="6619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ịch 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àm c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ân viên sau khi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ợc ph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ân công</w:t>
            </w:r>
          </w:p>
        </w:tc>
      </w:tr>
      <w:tr>
        <w:trPr>
          <w:trHeight w:val="315" w:hRule="auto"/>
          <w:jc w:val="left"/>
        </w:trPr>
        <w:tc>
          <w:tcPr>
            <w:tcW w:w="1991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MANV</w:t>
            </w:r>
          </w:p>
        </w:tc>
        <w:tc>
          <w:tcPr>
            <w:tcW w:w="661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ân công.</w:t>
            </w:r>
          </w:p>
        </w:tc>
      </w:tr>
      <w:tr>
        <w:trPr>
          <w:trHeight w:val="315" w:hRule="auto"/>
          <w:jc w:val="left"/>
        </w:trPr>
        <w:tc>
          <w:tcPr>
            <w:tcW w:w="1991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MACA</w:t>
            </w:r>
          </w:p>
        </w:tc>
        <w:tc>
          <w:tcPr>
            <w:tcW w:w="6619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ca làm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ân công.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3"/>
        <w:gridCol w:w="7296"/>
      </w:tblGrid>
      <w:tr>
        <w:trPr>
          <w:trHeight w:val="315" w:hRule="auto"/>
          <w:jc w:val="left"/>
        </w:trPr>
        <w:tc>
          <w:tcPr>
            <w:tcW w:w="1203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VXTT</w:t>
            </w:r>
          </w:p>
        </w:tc>
        <w:tc>
          <w:tcPr>
            <w:tcW w:w="7296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các vacxin có t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ại một trung t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âm tiêm ch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ủng</w:t>
            </w:r>
          </w:p>
        </w:tc>
      </w:tr>
      <w:tr>
        <w:trPr>
          <w:trHeight w:val="315" w:hRule="auto"/>
          <w:jc w:val="left"/>
        </w:trPr>
        <w:tc>
          <w:tcPr>
            <w:tcW w:w="120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MATT</w:t>
            </w:r>
          </w:p>
        </w:tc>
        <w:tc>
          <w:tcPr>
            <w:tcW w:w="729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trung tâm tiêm ch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ủng.</w:t>
            </w:r>
          </w:p>
        </w:tc>
      </w:tr>
      <w:tr>
        <w:trPr>
          <w:trHeight w:val="315" w:hRule="auto"/>
          <w:jc w:val="left"/>
        </w:trPr>
        <w:tc>
          <w:tcPr>
            <w:tcW w:w="1203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u w:val="single"/>
                <w:shd w:fill="auto" w:val="clear"/>
              </w:rPr>
              <w:t xml:space="preserve">MAVX</w:t>
            </w:r>
          </w:p>
        </w:tc>
        <w:tc>
          <w:tcPr>
            <w:tcW w:w="729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vacxin</w:t>
            </w:r>
          </w:p>
        </w:tc>
      </w:tr>
      <w:tr>
        <w:trPr>
          <w:trHeight w:val="315" w:hRule="auto"/>
          <w:jc w:val="left"/>
        </w:trPr>
        <w:tc>
          <w:tcPr>
            <w:tcW w:w="1203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SOLUONG</w:t>
            </w:r>
          </w:p>
        </w:tc>
        <w:tc>
          <w:tcPr>
            <w:tcW w:w="7296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của mỗi loại vacxin tại một trung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72"/>
        <w:gridCol w:w="6838"/>
      </w:tblGrid>
      <w:tr>
        <w:trPr>
          <w:trHeight w:val="315" w:hRule="auto"/>
          <w:jc w:val="left"/>
        </w:trPr>
        <w:tc>
          <w:tcPr>
            <w:tcW w:w="1772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NHACUNGCAP</w:t>
            </w:r>
          </w:p>
        </w:tc>
        <w:tc>
          <w:tcPr>
            <w:tcW w:w="6838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nhà cung c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ấp</w:t>
            </w:r>
          </w:p>
        </w:tc>
      </w:tr>
      <w:tr>
        <w:trPr>
          <w:trHeight w:val="315" w:hRule="auto"/>
          <w:jc w:val="left"/>
        </w:trPr>
        <w:tc>
          <w:tcPr>
            <w:tcW w:w="177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MANCC</w:t>
            </w:r>
          </w:p>
        </w:tc>
        <w:tc>
          <w:tcPr>
            <w:tcW w:w="68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cung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ấp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nhà cung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ấp kh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ác.</w:t>
            </w:r>
          </w:p>
        </w:tc>
      </w:tr>
      <w:tr>
        <w:trPr>
          <w:trHeight w:val="315" w:hRule="auto"/>
          <w:jc w:val="left"/>
        </w:trPr>
        <w:tc>
          <w:tcPr>
            <w:tcW w:w="177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TENNCC</w:t>
            </w:r>
          </w:p>
        </w:tc>
        <w:tc>
          <w:tcPr>
            <w:tcW w:w="68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Tên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 cung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ấp.</w:t>
            </w:r>
          </w:p>
        </w:tc>
      </w:tr>
      <w:tr>
        <w:trPr>
          <w:trHeight w:val="315" w:hRule="auto"/>
          <w:jc w:val="left"/>
        </w:trPr>
        <w:tc>
          <w:tcPr>
            <w:tcW w:w="1772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DIACHI</w:t>
            </w:r>
          </w:p>
        </w:tc>
        <w:tc>
          <w:tcPr>
            <w:tcW w:w="683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ịa chỉ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cung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ấp.</w:t>
            </w:r>
          </w:p>
        </w:tc>
      </w:tr>
      <w:tr>
        <w:trPr>
          <w:trHeight w:val="315" w:hRule="auto"/>
          <w:jc w:val="left"/>
        </w:trPr>
        <w:tc>
          <w:tcPr>
            <w:tcW w:w="1772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SDT</w:t>
            </w:r>
          </w:p>
        </w:tc>
        <w:tc>
          <w:tcPr>
            <w:tcW w:w="6838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ố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ện thoại của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 cung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ấp.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69"/>
        <w:gridCol w:w="5741"/>
      </w:tblGrid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000000" w:sz="12"/>
              <w:left w:val="single" w:color="000000" w:sz="12"/>
              <w:bottom w:val="single" w:color="cccccc" w:sz="6"/>
              <w:right w:val="single" w:color="cccccc" w:sz="6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HOADONDATHANG</w:t>
            </w:r>
          </w:p>
        </w:tc>
        <w:tc>
          <w:tcPr>
            <w:tcW w:w="5741" w:type="dxa"/>
            <w:tcBorders>
              <w:top w:val="single" w:color="000000" w:sz="12"/>
              <w:left w:val="single" w:color="cccccc" w:sz="6"/>
              <w:bottom w:val="single" w:color="cccccc" w:sz="6"/>
              <w:right w:val="single" w:color="000000" w:sz="12"/>
            </w:tcBorders>
            <w:shd w:color="auto" w:fill="5b95f9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ưu tr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ữ th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ông tin hoá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ặt h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àng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MAHDDH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ỗi 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 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ặt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àng có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ột 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duy nh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ph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bi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ệt với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hoá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 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ặt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àng khác.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MAVX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vacxin 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ần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ặt.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MANCC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Mã nhà cung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ấp.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daeef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MANVDUYET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daeef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duy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ệt ho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đơn.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6"/>
                <w:shd w:fill="auto" w:val="clear"/>
              </w:rPr>
              <w:t xml:space="preserve">MANVLAP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Mã nhân viên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ập ho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đơn.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HINHTHUCTHANHTOAN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e8f0fe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Hình th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ức thanh to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 nhà cung c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ấp chọn. Thuộc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ỉ nhận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cụ thể:</w:t>
            </w:r>
          </w:p>
          <w:p>
            <w:pPr>
              <w:numPr>
                <w:ilvl w:val="0"/>
                <w:numId w:val="339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mặt.</w:t>
            </w:r>
          </w:p>
          <w:p>
            <w:pPr>
              <w:numPr>
                <w:ilvl w:val="0"/>
                <w:numId w:val="339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thông qua th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ẻ (ch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ủ).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NGAYLAP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Ngày l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cccccc" w:sz="6"/>
              <w:right w:val="single" w:color="cccccc" w:sz="6"/>
            </w:tcBorders>
            <w:shd w:color="auto" w:fill="daeef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TINHTRANG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000000" w:sz="12"/>
            </w:tcBorders>
            <w:shd w:color="auto" w:fill="daeef3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Tình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ạng của ho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đơn. Thu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 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ỉ nhận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cụ thể: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ưa thanh to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thanh toán.</w:t>
            </w:r>
          </w:p>
        </w:tc>
      </w:tr>
      <w:tr>
        <w:trPr>
          <w:trHeight w:val="315" w:hRule="auto"/>
          <w:jc w:val="left"/>
        </w:trPr>
        <w:tc>
          <w:tcPr>
            <w:tcW w:w="2869" w:type="dxa"/>
            <w:tcBorders>
              <w:top w:val="single" w:color="cccccc" w:sz="6"/>
              <w:left w:val="single" w:color="000000" w:sz="12"/>
              <w:bottom w:val="single" w:color="000000" w:sz="18"/>
              <w:right w:val="single" w:color="cccccc" w:sz="6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5741" w:type="dxa"/>
            <w:tcBorders>
              <w:top w:val="single" w:color="cccccc" w:sz="6"/>
              <w:left w:val="single" w:color="cccccc" w:sz="6"/>
              <w:bottom w:val="single" w:color="000000" w:sz="18"/>
              <w:right w:val="single" w:color="000000" w:sz="12"/>
            </w:tcBorders>
            <w:shd w:color="auto" w:fill="auto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ổng gi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á tr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ị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đơn h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àng.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52">
    <w:abstractNumId w:val="24"/>
  </w:num>
  <w:num w:numId="129">
    <w:abstractNumId w:val="18"/>
  </w:num>
  <w:num w:numId="133">
    <w:abstractNumId w:val="12"/>
  </w:num>
  <w:num w:numId="178">
    <w:abstractNumId w:val="6"/>
  </w:num>
  <w:num w:numId="3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