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700000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</w:tr>
    </w:tbl>
    <w:p w14:paraId="4A18C14E" w14:textId="32BC9950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Tiền: </w:t>
      </w:r>
      <w:r>
        <w:rPr>
          <w:rFonts w:ascii="Times New Roman" w:hAnsi="Times New Roman" w:cs="Times New Roman"/>
          <w:sz w:val="28"/>
          <w:szCs w:val="28"/>
        </w:rPr>
        <w:t>3050000 đồng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Bằng chữ: </w:t>
      </w:r>
      <w:r>
        <w:rPr>
          <w:rFonts w:ascii="Times New Roman" w:hAnsi="Times New Roman" w:cs="Times New Roman"/>
          <w:sz w:val="28"/>
          <w:szCs w:val="28"/>
        </w:rPr>
        <w:t>linh batriệu năm mươi nghìn đồng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58</cp:revision>
  <dcterms:created xsi:type="dcterms:W3CDTF">2023-05-05T14:17:00Z</dcterms:created>
  <dcterms:modified xsi:type="dcterms:W3CDTF">2023-05-29T03:55:00Z</dcterms:modified>
</cp:coreProperties>
</file>