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exploration of sports betting's impact on college football reveals a multifaceted influence that permeates various aspects of the game. From integrity challenges, marked by scandals and referee biases, to economic impacts reflected in increased revenues for universities, the effects are both profound and widespread. Culturally, sports betting has reshaped fan engagement, introducing new dynamics that enhance viewer participation yet risk overshadowing traditional values. Despite the financial benefits and heightened fan involvement, the accompanying ethical concerns necessitate vigilant regulatory measures and proactive management to safeguard the sport's integrity. Ultimately, balancing the economic opportunities with the need for ethical oversight will be crucial in navigating the future of sports betting within college football, ensuring it enriches rather than undermines the collegiate sports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