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the necessity of conceptualizing homelessness through the lens of Society 5.0 is underscored by its potential to harness innovative technologies for social good, thereby addressing both immediate needs and systemic barriers. This approach not only facilitates the integration of interdisciplinary solutions but also emphasizes the need for shared metrics and mutually reinforcing activities, which can greatly enhance the coordination of efforts across sectors (Brown and Garcia). By framing the issue within this context, there is a greater opportunity to implement targeted interventions that simultaneously promote economic and social objectives, ultimately leading to more sustainable outcomes. Additionally, the focus on mental health as a pivotal factor in youth-onset homelessness highlights the importance of early intervention strategies, which are integral to preventing the cyclical nature of homelessness and improving long-term well-being (Brown and Garcia). Thus, this conceptualization not only advocates for an innovative solution but also promises a significant impact on reducing homelessness through a more holistic and inclusive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