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Examining specific case studies provides valuable insights into the effects of varied homework policies on student outcomes. For instance, schools that have implemented strict homework guidelines often report improvements in academic performance, as consistent homework reinforces learning and consolidates classroom instruction (Ref-s545885). Conversely, some institutions have drastically reduced or eliminated homework, citing the need to alleviate student stress and enhance engagement in extracurricular activities (Ref-s545885). Such measures have resulted in mixed outcomes; while some students exhibit improved well-being and participation in non-academic pursuits, others experience a decline in academic discipline and time management skills (Ref-s545885). These examples highlight the diverse impacts of homework policies, emphasizing the necessity for schools to tailor their approaches to meet the unique needs of their student populations while maintaining educational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