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contrast between federal healthcare policy and Louisiana's state policy is evident in several key areas, including coverage, funding, and regulatory approaches. The ACA's federal framework aims to standardize healthcare access across states, promoting broad Medicaid expansion to reduce the number of uninsured individuals nationwide (Ref-u853506). In contrast, Louisiana's implementation of Medicaid expansion under the ACA is specifically designed to address local healthcare challenges, such as high uncompensated care costs at hospitals, through targeted state-level interventions (Ref-u853506). While both policies emphasize expanding healthcare access, the federal approach provides overarching guidelines and financial incentives, whereas Louisiana tailors these to mitigate state-specific issues and disparities. Additionally, regulatory differences arise as Louisiana adapts federal mandates to its unique demographic and economic context, illustrating the complex interplay between national objectives and regional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