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Reflecting on the concept of the "good life" has illuminated several personal insights that will guide my future career and life decisions. This exploration has reinforced the importance of aligning career choices with personal values and aspirations, ensuring that work is not merely a source of income but a means of achieving fulfillment. Recognizing the necessity of balancing career ambitions with personal and family commitments, I intend to pursue opportunities that offer flexibility and allow for a harmonious integration of these aspects. As I navigate my career path this semester, I will prioritize roles that align with my vision of the "good life," ensuring that my professional pursuits contribute positively to my overall well-being. This reflection serves as a reminder that the pursuit of the "good life" is an ongoing journey, requiring continuous assessment and adjustment to maintain alignment with evolving values and goals.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