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Faith-informed ethical leadership presents numerous opportunities for fostering trust and integrity within organizations by aligning actions with deeply held moral principles. When leaders consistently demonstrate integrity through their decisions, they enhance their credibility, which, according to Schwepker and Dimitriou, can lead to improved performance quality and reduced job stress (Ref-s104072). This consistency in ethical behavior builds a foundation of trust among team members, encouraging open communication and collaboration. Moreover, by integrating faith-based values such as honesty and humility into leadership practices, leaders can create a supportive work environment that respects diverse perspectives and values each individual's contribution (Ref-s104072). Consequently, faith-informed ethical leadership not only strengthens internal relationships but also promotes a culture of accountability and mutual respect, which is essential for long-term organizational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