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Bonhoeffer's ideas have significantly influenced modern Christian ethics and social justice movements by emphasizing the necessity for active faith in addressing societal injustices. His assertion that the church must engage in the world beyond its institutional confines has inspired contemporary Christian communities to prioritize ethical action over passive observance (Ref-u800693). This transformative perspective has propelled many religious groups to become more involved in social justice issues, advocating for equality and human dignity in alignment with Bonhoeffer's teachings. By challenging believers to confront societal wrongs, Bonhoeffer's legacy endures in movements that focus on living out Christian principles through tangible acts of service and advocacy (Ref-u800693). Consequently, his work continues to shape ethical frameworks within Christianity, encouraging a proactive stance in the pursuit of social change and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