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fraudulent activities uncovered by Erin Finkelstein at Blue Cross Blue Shield of Michigan have broader implications for the entire insurance industry, primarily in terms of accountability. The exposure of such unethical practices has heightened public scrutiny, leading to a notable decline in trust within the insurance system. This erosion of trust has, in turn, catalyzed a demand for enhanced oversight mechanisms to ensure similar malpractices do not recur. As a response, industry stakeholders are increasingly called upon to implement more stringent regulatory frameworks and robust auditing processes to rebuild consumer confidence. The case highlights the critical need for systemic changes that prioritize transparency and ethical compliance, thereby addressing the public's concerns about the integrity of insurance operations (Ref-s620890).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