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role of inerrancy in the modern church is a subject of considerable debate. A Stewart provides a historical and evangelical perspective, noting that the understanding of inerrancy has evolved over time, with contemporary theology often challenging its traditional assertions (Ref-s637783). Stewart argues that while some view inerrancy as a non-negotiable tenet, others see it as an impediment to understanding the Bible's deeper spiritual truths. CI Taloș contributes by examining the interplay between inerrancy and divine love, suggesting a balanced view that respects both the divinity and humanity of Scripture (Ref-s637783). This balanced approach encourages a nuanced understanding of inerrancy, prompting reflection on how this doctrine influences faith practice and theological education in a diverse and evolving church landscape.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