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Confronted with the weight of his discovery, Alex ultimately decides to release the information from the archive, catalyzing a societal reevaluation of the role of technology in their lives. This act of defiance not only shifts the public discourse but also instills a newfound sense of agency within Alex, as he recognizes the power of individual action in shaping the future. The once overwhelming presence of technology now becomes a subject of critical examination, fostering a dialogue on the ethical responsibilities that accompany technological progress. Through this transformative journey, Alex's perspective evolves from passive acceptance to active engagement, demonstrating a maturation in his beliefs and understanding of the world. As society begins to recalibrate its relationship with technology, Alex stands ready to navigate a future defined by both caution and hope, embodying a generation poised to forge a balanced path forward.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