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 the age of fourteen, I was selected to perform a solo piece at the annual city-wide music festival, an event that profoundly influenced my relationship with classical music. This opportunity required rigorous preparation, demanding countless hours of practice and an unwavering dedication to refining my technique. During this period, I encountered a deeper understanding of perseverance and the realization that true artistry comes from both passion and discipline. The experience of standing on stage, enveloped by the audience's silence and anticipation, instilled a unique sense of confidence and purpose within me. As Nash suggests, such moments of personal narrative allow individuals to express their passions, which in turn resonate deeply with both the self and the community, showcasing the transformative power of music in personal growth (Ref-s821208).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