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Progressive taxation has been shown to facilitate more equitable wealth distribution by allocating financial resources according to individuals' capacity to contribute. Economic studies emphasize the role of such tax structures in narrowing the income gap, as higher earners are required to pay a larger proportion of their income, effectively redistributing wealth throughout society. This approach aligns with findings from Goulder et al., who suggest that progressive tax policies can balance equity and efficiency by imposing a heavier tax burden on those with greater financial means, thereby supporting broader economic stability (Lee et al., 2020). Furthermore, expert opinions indicate that progressive taxation enhances public services by generating increased revenue for social infrastructure, which can benefit all societal strata. Thus, by fostering an environment where wealth is more evenly dispersed and public resources are adequately funded, progressive taxation emerges as a viable strategy for promoting economic justice and societal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