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Carbon emissions remain a significant contributor to global warming, posing a complex ethical challenge in the climate change discourse. Industrialized nations, historically responsible for the majority of emissions, face the ethical obligation to address their past contributions and support global mitigation efforts, especially in developing countries. These developing nations often rely on carbon-intensive industries for economic growth, creating a dilemma where environmental sustainability conflicts with their development needs (Ref-u993766). The disparity in emissions responsibilities raises ethical questions about fairness and justice, particularly concerning the allocation of reduction targets and financial support for green technologies. Addressing carbon emissions through equitable approaches necessitates a shared commitment from both industrialized and developing countries to pursue sustainable practices, highlighting the ethical imperative for collaborative international action (Ref-u993766).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