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Proteins exhibit a remarkable diversity in their structures, which directly correlates to their myriad functions within biological systems. The secondary structures, such as alpha helices and beta sheets, provide a scaffold that contributes to the protein's overall stability, while tertiary structures result from intricate folding patterns that create specific active sites essential for biochemical interactions (Pearse et al. 117). This three-dimensional conformation allows proteins to interact precisely with other molecules, facilitating processes like enzymatic catalysis and signal transduction. Furthermore, quaternary structures, which involve the assembly of multiple polypeptide chains, enable proteins to perform complex functions, including cooperative interactions and allosteric regulation (Pearse et al. 117). These hierarchical structures underscore the sophisticated relationship between a protein's form and its function, illustrating how structural diversity is fundamental to the dynamic roles proteins play in sustaining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