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Addressing the mental health crisis exacerbated by the COVID-19 pandemic demands urgent and comprehensive action. The pandemic has highlighted the global prevalence of mental health issues, such as anxiety, depression, PTSD, and substance abuse, which have been intensified by factors like social isolation and economic instability. Implementing effective interventions is crucial to mitigate these impacts, requiring a multifaceted approach that includes digital, community-based, and policy interventions. These strategies not only aim to enhance access to mental health services but also address the underlying socioeconomic disparities that contribute to mental health inequalities. Ultimately, a coordinated effort that integrates these interventions into broader public health frameworks is essential to support affected individuals and foster resilience in the face of ongoing global health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