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exploration of personal values, memories, and choice points provides a foundational framework for understanding one's identity and motivations. Values serve as guiding principles, shaping decisions and influencing behavior in various contexts. Memories, particularly those from formative years, encapsulate the sensory and emotional experiences that leave lasting impressions. Choice points highlight critical junctures where decisions have profoundly impacted personal and professional trajectories. As such, this reflective paper will delve into these interconnected aspects, aiming to uncover the common themes that illustrate the overarching narratives of personal experiences. Additionally, by setting goals within the context of understanding individual and systemic racism, the paper will bridge personal reflections with broader societal issues, thus aligning individual growth with collective progress.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