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realm of AI-driven healthcare technologies, addressing ethical concerns is paramount, particularly regarding the use of computer-aided detection (CAD) systems. A significant ethical principle at play is justice and fairness, which necessitates ensuring that these systems do not perpetuate bias or discrimination (Ref-f304332). This is crucial as AI algorithms, if not properly designed and monitored, can reflect and amplify existing societal biases, leading to unequal access to healthcare benefits. Additionally, respecting patient autonomy is essential, which involves obtaining informed consent and ensuring that individuals maintain control over their data and decisions in AI applications (Ref-f304332). According to the ANA Code of Ethics, nurses must advocate for transparent and equitable AI practices to uphold patient dignity and integrity, fostering trust and accountability within the healthcare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