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Feminist Theory offers a critical lens for examining the intersecting axes of gender and race in educational inequalities, particularly affecting minority women. This perspective highlights how educational systems often marginalize women of color, denying them equal opportunities and perpetuating gendered stereotypes (Ref-s395099). For instance, minority women frequently encounter barriers such as limited access to advanced coursework and mentorship, which are crucial for academic and professional advancement (Ref-s395099). Meanwhile, Symbolic Interactionism provides insight into the micro-level interactions within educational settings, where daily exchanges shape experiences and perceptions. Teachers' expectations and peer interactions can reinforce or challenge existing stereotypes, influencing students' self-concepts and aspirations, thereby affecting their educational trajectories and outcomes (Ref-s395099).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