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on nonverbal communication consistently underscores the multifaceted nature of facial expressions and body language as pivotal elements in human interactions. Facial expressions serve as universal indicators of emotions, often transcending linguistic boundaries, and can be instrumental in conveying sincerity, empathy, and understanding within interpersonal relationships (Ref-f769688). Body language, on the other hand, enriches communication by providing context and depth, as it helps individuals express dominance, submission, and other social cues essential for navigating group dynamics. Studies further indicate that gestures and hand movements exhibit significant cultural variance, necessitating a nuanced understanding to prevent miscommunication in cross-cultural interactions (Ref-f769688). Thus, scholarly research highlights that nonverbal communication not only influences personal rapport but also plays a critical role in shaping social identities and enhancing communication strategies across diverse cultural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