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Adopting responsible leadership practices is essential for devising sustainable and resilient solutions to global challenges such as climate change and pandemics. Responsible leadership, characterized by ethical decision-making and stakeholder engagement, empowers leaders to implement strategies that align with both organizational goals and societal needs (Ref-s660218). This approach not only addresses immediate threats but also fosters long-term resilience, as seen in organizations that have successfully transitioned to sustainable practices. By prioritizing ethical considerations and long-term planning, leaders can anticipate future challenges and craft strategies that promote environmental and public health improvements (Ref-s660218). Consequently, responsible leadership serves as a catalyst for systemic change, encouraging collaboration and innovation across various sectors, ultimately contributing to the betterment of society and the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