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understanding and treatment of diabetes mellitus have undergone significant transformations over the centuries, marked by notable milestones that have shaped current practices. Initially, diabetes was recognized as a condition of excessive urination and thirst, with ancient physicians offering rudimentary treatments based on dietary restrictions. The discovery of insulin in 1921 represented a groundbreaking advancement, transforming diabetes from a fatal disease into a manageable chronic condition (Ref-f055947). Over time, the development of oral hypoglycemic agents and advanced diagnostic tools has further refined treatment strategies, allowing for more individualized patient care. Furthermore, the advent of genetic and molecular research has deepened the comprehension of diabetes' pathophysiology, paving the way for innovative therapeutic interventions and a more nuanced classification of the disease (Ref-f055947).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