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strengths of Relator and Belief are integral to my enjoyment of relationships and the alignment with my core values and life purpose. As a Relator, I cherish deep connections, echoing the commandment in John 13:34 to "love one another," which underscores the importance of nurturing meaningful bonds. This strength is evident in my roles as a wife and mother, where fostering trust and understanding is paramount. The strength of Belief guides my actions and decisions, anchoring them in steadfast principles akin to those highlighted in I Timothy 4:8, which emphasizes the enduring value of godliness. Both strengths are present in my life, influencing my interactions and reinforcing my commitment to living a life that is congruent with my spiritual convictions and responsibilities within my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