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personal experience described in the previous section exemplifies the principles of self-regulation by demonstrating the effective management of competing demands through strategic planning and emotional regulation. By creating a detailed schedule, I was able to exercise cognitive flexibility and impulse control, two key components of self-regulation, which allowed for the prioritization of tasks based on urgency and importance. This approach not only facilitated the successful balancing of academic and work commitments but also highlighted the importance of maintaining focus amidst potential distractions. Furthermore, the use of mindfulness techniques to manage stress reflects the emotional regulation aspect of self-regulation, which is essential for sustaining concentration and resilience under pressure. This experience provided insights into the practical application of self-regulation strategies, illustrating how deliberate planning and emotional regulation can effectively support the achievement of long-term goals (Ref-s613087).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