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care episode involving advanced heart failure presented numerous challenges, primarily due to the complexity of the patient's condition and the need for cohesive interdisciplinary collaboration. One significant challenge was managing the fluctuating clinical status of the patient, which required continuous monitoring and real-time decision-making to prevent deterioration. Additionally, the high-stress urban environment in which the patient resided contributed to elevated anxiety levels, necessitating tailored stress reduction interventions to enhance their mental well-being (Ref-s771591). To address these challenges, the nursing team employed a combination of evidence-based interventions and reflective practices, which facilitated adaptive care strategies and improved patient outcomes (Ref-s771591). Furthermore, fostering effective communication among healthcare professionals and incorporating family members into the care process proved instrumental in navigating the complexities of the episode, thereby ensuring comprehensive and coordinated care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