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Additionally, I aspire to reach stage 5, where moral reasoning begins to consider universal ethical principles and the rights of individuals. I want to cultivate the ability to challenge societal norms when they conflict with fundamental human rights or ethical considerations. This awareness motivates me to reflect on my values critically and seek a balance between societal expectations and personal ethics.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