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Efficient resource allocation plays a critical role in addressing the financial concerns associated with universal healthcare systems. (Ref-f681201) provides evidence that strategic management of healthcare resources can significantly reduce costs while maintaining high-quality services. By optimizing the use of existing infrastructure and personnel, universal healthcare systems can minimize unnecessary expenditures, thereby alleviating the financial strain on public budgets. Additionally, (Ref-f681201) research emphasizes how technology integration, such as electronic health records, can streamline administrative processes and enhance patient care management, leading to cost savings. This approach not only ensures the sustainability of universal healthcare by mitigating financial burdens but also reinforces its viability as a model that promotes equitable access to healthcare services. Through effective resource management, the economic feasibility of universal healthcare becomes more attainable, countering arguments that such systems are inherently financially unsustainable.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