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Money serves as a powerful motivator by significantly enhancing productivity within both individual and organizational contexts. For instance, performance-based bonuses and salary increments are common strategies employed by companies to incentivize employees, leading to measurable improvements in work output. Furthermore, financial rewards are pivotal in spurring innovation, as seen in industries where research and development are heavily funded, resulting in breakthroughs that drive technological and scientific progress. Additionally, monetary incentives often play a key role in rewarding hard work, thereby fostering a culture of meritocracy where individuals are motivated to excel and contribute effectively to organizational goals. Through these mechanisms, money not only drives economic growth but also cultivates an environment where effort and creativity are duly recognized and encouraged.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