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Legal Analysis of Contractual Issues in a Minor's Purchase of an Antique Piano</w:t>
      </w:r>
    </w:p>
    <w:p>
      <w:r>
        <w:t>Offer</w:t>
      </w:r>
    </w:p>
    <w:p>
      <w:r>
        <w:t>In contract law, a valid offer is characterized by a clear expression of willingness to enter into an agreement under specified terms, communicated to another party, with the intent that it shall become binding once accepted. Bruce's communication to Samantha about the piano can be examined through these elements to determine its validity as an offer. The specific price of $28,000 and the time frame of one week indicate a definite proposal (Ref-f982933). However, the nature of the communication must also be assessed to discern whether it was merely an invitation to negotiate or a firm offer. Given that the communication was direct and included explicit terms, it leans more towards being a valid offer, rather than an invitation to treat, thereby creating a basis for possible acceptance and contractual obligation.</w:t>
      </w:r>
    </w:p>
    <w:p>
      <w:r>
        <w:t>In determining whether Bruce's communication constitutes an invitation to treat rather than a valid offer, it is essential to consider the nature and context of the communication. An invitation to treat is generally understood as an expression of willingness to negotiate, rather than an intention to be immediately bound by acceptance (Ref-s562597). Given that Bruce specified a price and a time limit, these factors suggest a proposal with clear terms, typically indicative of a valid offer. However, if the communication were presented in a context suggesting further negotiation, it might be reclassified as an invitation to treat, potentially affecting its validity as a contractual offer. This distinction is crucial, as it determines whether Samantha's subsequent actions could form a binding contract or merely continue negotiations without legal obligation.</w:t>
      </w:r>
    </w:p>
    <w:p>
      <w:r>
        <w:t>Acceptance</w:t>
      </w:r>
    </w:p>
    <w:p>
      <w:r>
        <w:t>A valid acceptance in contract law requires an unequivocal assent to the terms of the offer, communicated by the offeree to the offeror. In this scenario, Samantha's consideration of instructing Daniel to accept Bruce's offer through email raises questions about the fulfillment of these elements. For an acceptance to be valid, it must mirror the terms of the offer without modifications and be communicated effectively (Ref-u385390). If Daniel, acting on behalf of Samantha, communicated acceptance via email, the method and timing of this communication would be critical in determining its validity. Since the offer was open for one week, any acceptance must have been communicated within this period to create a binding contract, provided that all necessary elements of acceptance were satisfied, including the intent to accept without conditions.</w:t>
      </w:r>
    </w:p>
    <w:p>
      <w:r>
        <w:t>The validity of the acceptance in this scenario hinges on both the communication method and the timing of the acceptance. One argument supporting the validity of the acceptance is that email is a widely recognized form of communication that can effectively convey acceptance, provided it aligns with the terms of the offer (Ref-u867513). If Daniel, acting on Samantha's behalf, sent an acceptance email within the stipulated one-week period, it could be argued that this satisfies the requirement of timely communication. Conversely, a potential argument against the validity of the acceptance could be that the email was not received or acknowledged by Bruce within the offer's timeframe, thus failing to fulfill the acceptance criteria. Additionally, if Bruce's offer specified a particular method of acceptance that was not adhered to, this could further undermine the acceptance's validity, highlighting the importance of compliance with prescribed communication methods in contract formation.</w:t>
      </w:r>
    </w:p>
    <w:p>
      <w:r>
        <w:t>Statute of Frauds</w:t>
      </w:r>
    </w:p>
    <w:p>
      <w:r>
        <w:t>The statute of frauds mandates that certain types of contracts must be in writing to be enforceable, aiming to prevent fraudulent claims and misunderstandings in significant transactions. Essential contracts that typically fall under this statute include those involving the sale of goods over a specified value, real estate transactions, and agreements that cannot be performed within one year. In the context of Samantha's potential purchase of the antique piano for $28,000, the transaction's value necessitates a written memorandum under the statute of frauds to ensure its enforceability (Ref-f873749). The requirement for a written agreement seeks to provide clarity and tangible evidence of the parties' intentions and the terms agreed upon. Without such documentation, the contract may be deemed unenforceable, complicating the legal standing of any agreement reached between Samantha and Bruce.</w:t>
      </w:r>
    </w:p>
    <w:p>
      <w:r>
        <w:t>Legal Capacity to Enter into a Contract</w:t>
      </w:r>
    </w:p>
    <w:p>
      <w:r>
        <w:t>In analyzing Samantha's legal capacity to enter into a contract, her status as a minor plays a pivotal role, as contract law generally recognizes the limited capacity of minors in contractual agreements. Minors, typically defined as individuals under the age of eighteen, are often considered legally incapable of entering binding contracts, thus allowing them the ability to disaffirm or void such agreements. This legal principle protects minors from exploitation and ensures that they are not bound by decisions that may not fully comprehend the consequences (Gomez &amp; Peters, 2023). However, there are exceptions where a contract for necessities, such as food or clothing, may be deemed enforceable against a minor. Given these considerations, Samantha's age presents a substantial legal hurdle in forming a valid contract with Bruce for the antique piano, permitting her to potentially void the agreement if challenged.</w:t>
      </w:r>
    </w:p>
    <w:p>
      <w:r>
        <w:t>Application of Law to Facts</w:t>
      </w:r>
    </w:p>
    <w:p>
      <w:r>
        <w:t>Applying the legal principles to the situation involving Samantha and Bruce reveals several crucial issues. Firstly, the elements of a valid offer suggest that Bruce's communication could be construed as a legitimate offer, given its specific terms and time frame, which Samantha could potentially accept (Ref-u995347). However, the requirement for a written memorandum under the statute of frauds complicates the enforceability of any agreement reached, as the piano's price exceeds the threshold necessitating written proof (Ref-u995347). Furthermore, Samantha's status as a minor introduces another layer of complexity, as she retains the right to void the contract based on her limited legal capacity, unless the agreement falls under exceptions such as necessities (Ref-u995347). Consequently, while an offer and acceptance might initially appear valid, the statutory requirements and capacity issues may ultimately negate the contract's enforceability, leading to potential legal disputes.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