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Evolving</w:t>
      </w:r>
      <w:r>
        <w:t xml:space="preserve"> </w:t>
      </w:r>
      <w:r>
        <w:t xml:space="preserve">Landscape:</w:t>
      </w:r>
      <w:r>
        <w:t xml:space="preserve"> </w:t>
      </w:r>
      <w:r>
        <w:t xml:space="preserve">A</w:t>
      </w:r>
      <w:r>
        <w:t xml:space="preserve"> </w:t>
      </w:r>
      <w:r>
        <w:t xml:space="preserve">Critical</w:t>
      </w:r>
      <w:r>
        <w:t xml:space="preserve"> </w:t>
      </w:r>
      <w:r>
        <w:t xml:space="preserve">Analysis</w:t>
      </w:r>
      <w:r>
        <w:t xml:space="preserve"> </w:t>
      </w:r>
      <w:r>
        <w:t xml:space="preserve">of</w:t>
      </w:r>
      <w:r>
        <w:t xml:space="preserve"> </w:t>
      </w:r>
      <w:r>
        <w:t xml:space="preserve">Remote</w:t>
      </w:r>
      <w:r>
        <w:t xml:space="preserve"> </w:t>
      </w:r>
      <w:r>
        <w:t xml:space="preserve">Work</w:t>
      </w:r>
      <w:r>
        <w:t xml:space="preserve"> </w:t>
      </w:r>
      <w:r>
        <w:t xml:space="preserve">Policies</w:t>
      </w:r>
      <w:r>
        <w:t xml:space="preserve"> </w:t>
      </w:r>
      <w:r>
        <w:t xml:space="preserve">in</w:t>
      </w:r>
      <w:r>
        <w:t xml:space="preserve"> </w:t>
      </w:r>
      <w:r>
        <w:t xml:space="preserve">Modern</w:t>
      </w:r>
      <w:r>
        <w:t xml:space="preserve"> </w:t>
      </w:r>
      <w:r>
        <w:t xml:space="preserve">Organizations</w:t>
      </w:r>
    </w:p>
    <w:bookmarkStart w:id="20" w:name="introduction"/>
    <w:p>
      <w:pPr>
        <w:pStyle w:val="Heading2"/>
      </w:pPr>
      <w:r>
        <w:t xml:space="preserve">Introduction</w:t>
      </w:r>
    </w:p>
    <w:p>
      <w:pPr>
        <w:pStyle w:val="FirstParagraph"/>
      </w:pPr>
      <w:r>
        <w:t xml:space="preserve">The debate over remote work policies in modern organizations centers on the intricate balance between productivity, employee well-being, and organizational culture. As companies navigate the post-pandemic landscape, understanding these interrelated factors becomes crucial in shaping effective work environments. Productivity data provides mixed insights, with some studies indicating increased efficiency in remote settings, while others highlight challenges in maintaining focus and collaboration. Employee well-being, encompassing both physical and mental health aspects, is significantly affected by remote work conditions, influencing job satisfaction and overall performance. Additionally, organizational culture faces transformation as virtual interactions replace traditional office dynamics, prompting a reevaluation of how company values and team cohesion are sustained in a digital format.</w:t>
      </w:r>
    </w:p>
    <w:bookmarkEnd w:id="20"/>
    <w:bookmarkStart w:id="21" w:name="analysis-of-productivity-in-remote-work"/>
    <w:p>
      <w:pPr>
        <w:pStyle w:val="Heading2"/>
      </w:pPr>
      <w:r>
        <w:t xml:space="preserve">Analysis of Productivity in Remote Work</w:t>
      </w:r>
    </w:p>
    <w:p>
      <w:pPr>
        <w:pStyle w:val="FirstParagraph"/>
      </w:pPr>
      <w:r>
        <w:t xml:space="preserve">Remote work's impact on productivity has been a focal point of research, revealing both enhancements and drawbacks. According to Choudhury et al.</w:t>
      </w:r>
      <w:r>
        <w:t xml:space="preserve"> </w:t>
      </w:r>
      <w:r>
        <w:t xml:space="preserve">(Choudhury et al., 2021)</w:t>
      </w:r>
      <w:r>
        <w:t xml:space="preserve">, geographic flexibility in remote work settings has led to productivity increases, as employees can optimize their work environments and schedules. However, this productivity boost is not universal; some studies highlight challenges such as decreased motivation and difficulties in team collaboration, which can offset these gains. The variability in productivity outcomes is often attributed to individual differences and task types, suggesting that remote work's efficacy depends on personal and job-specific factors. Understanding these dynamics is essential for organizations to tailor remote work policies that maximize productivity while addressing potential obstacles.</w:t>
      </w:r>
    </w:p>
    <w:p>
      <w:pPr>
        <w:pStyle w:val="BodyText"/>
      </w:pPr>
      <w:r>
        <w:t xml:space="preserve">In remote work settings, several specific factors significantly influence productivity, including access to technology, work-life balance, and task management strategies. Technology access is paramount, as reliable internet and up-to-date hardware facilitate efficient task completion and communication, directly impacting productivity levels</w:t>
      </w:r>
      <w:r>
        <w:t xml:space="preserve"> </w:t>
      </w:r>
      <w:r>
        <w:t xml:space="preserve">(Choudhury et al., 2021)</w:t>
      </w:r>
      <w:r>
        <w:t xml:space="preserve">. Furthermore, work-life balance plays a crucial role, with studies indicating that flexible working hours can either enhance productivity by reducing stress or hinder it if boundaries between work and personal life blur. Task management strategies also affect productivity, with structured approaches enabling employees to prioritize tasks effectively and maintain focus. Recent studies suggest that supportive task management tools and practices can lead to higher output in remote environments, underscoring the need for organizations to provide resources that aid employees in navigating these unique challenges</w:t>
      </w:r>
      <w:r>
        <w:t xml:space="preserve"> </w:t>
      </w:r>
      <w:r>
        <w:t xml:space="preserve">(Charalampous et al., 2019)</w:t>
      </w:r>
      <w:r>
        <w:t xml:space="preserve">.</w:t>
      </w:r>
    </w:p>
    <w:p>
      <w:pPr>
        <w:pStyle w:val="BodyText"/>
      </w:pPr>
      <w:r>
        <w:t xml:space="preserve">Effective management practices are essential for optimizing productivity among remote workers, as they help navigate the unique challenges posed by distance and lack of physical oversight. One successful strategy involves the implementation of results-oriented management, where managers focus on outcomes rather than micromanaging processes. This approach not only empowers employees but also fosters a sense of accountability, as evidenced by Choudhury et al.</w:t>
      </w:r>
      <w:r>
        <w:t xml:space="preserve"> </w:t>
      </w:r>
      <w:r>
        <w:t xml:space="preserve">(Choudhury et al., 2021)</w:t>
      </w:r>
      <w:r>
        <w:t xml:space="preserve">, who highlight the positive impact of autonomy on productivity. Additionally, regular virtual check-ins and feedback sessions are crucial for maintaining engagement and motivation, helping to mitigate feelings of isolation. Moreover, offering access to digital collaboration tools and resources further supports task completion and team cohesion, ensuring that productivity is not compromised by remote work's inherent challenges.</w:t>
      </w:r>
    </w:p>
    <w:bookmarkEnd w:id="21"/>
    <w:bookmarkStart w:id="22" w:name="position-on-remote-work-policies"/>
    <w:p>
      <w:pPr>
        <w:pStyle w:val="Heading2"/>
      </w:pPr>
      <w:r>
        <w:t xml:space="preserve">Position on Remote Work Policies</w:t>
      </w:r>
    </w:p>
    <w:p>
      <w:pPr>
        <w:pStyle w:val="FirstParagraph"/>
      </w:pPr>
      <w:r>
        <w:t xml:space="preserve">Organizations should maintain remote work options post-pandemic, as the potential benefits outweigh the challenges. Productivity data indicates that geographic flexibility can lead to enhanced efficiency, as remote workers are often able to tailor their environments to better suit their personal and professional needs</w:t>
      </w:r>
      <w:r>
        <w:t xml:space="preserve"> </w:t>
      </w:r>
      <w:r>
        <w:t xml:space="preserve">(Choudhury et al., 2021)</w:t>
      </w:r>
      <w:r>
        <w:t xml:space="preserve">. Furthermore, employee well-being is positively influenced by remote work, as it allows for improved work-life balance and reduced commuting stress, contributing to higher job satisfaction and mental health</w:t>
      </w:r>
      <w:r>
        <w:t xml:space="preserve"> </w:t>
      </w:r>
      <w:r>
        <w:t xml:space="preserve">(Charalampous et al., 2019)</w:t>
      </w:r>
      <w:r>
        <w:t xml:space="preserve">. In terms of organizational culture, while there are challenges in sustaining cohesion, the adoption of digital tools and innovative management strategies can preserve and even strengthen company values in virtual settings</w:t>
      </w:r>
      <w:r>
        <w:t xml:space="preserve"> </w:t>
      </w:r>
      <w:r>
        <w:t xml:space="preserve">(Asatiani et al., 2021)</w:t>
      </w:r>
      <w:r>
        <w:t xml:space="preserve">. Therefore, by addressing these considerations, organizations can create a flexible work environment that supports both individual and collective success post-pandemic.</w:t>
      </w:r>
    </w:p>
    <w:p>
      <w:pPr>
        <w:pStyle w:val="BodyText"/>
      </w:pPr>
      <w:r>
        <w:t xml:space="preserve">Organizations embracing remote work policies must consider both the challenges and opportunities these changes present for policy-making and strategic planning. One potential benefit is the ability to attract a broader talent pool, as location is no longer a limiting factor, thereby enhancing organizational diversity and innovation</w:t>
      </w:r>
      <w:r>
        <w:t xml:space="preserve"> </w:t>
      </w:r>
      <w:r>
        <w:t xml:space="preserve">(Charalampous et al., 2019)</w:t>
      </w:r>
      <w:r>
        <w:t xml:space="preserve">. However, strategic adjustments are necessary to address challenges such as maintaining team cohesion and effective communication across digital platforms. Ensuring robust digital infrastructure and fostering a supportive remote work culture are critical components for successful implementation</w:t>
      </w:r>
      <w:r>
        <w:t xml:space="preserve"> </w:t>
      </w:r>
      <w:r>
        <w:t xml:space="preserve">(Choudhury et al., 2021)</w:t>
      </w:r>
      <w:r>
        <w:t xml:space="preserve">. Moreover, organizations must be prepared to navigate the complexities of hybrid work models, which require flexible policies that accommodate both remote and in-office employees, ensuring equitable treatment and opportunities for all staff members.</w:t>
      </w:r>
    </w:p>
    <w:bookmarkEnd w:id="22"/>
    <w:bookmarkStart w:id="23" w:name="conclusion"/>
    <w:p>
      <w:pPr>
        <w:pStyle w:val="Heading2"/>
      </w:pPr>
      <w:r>
        <w:t xml:space="preserve">Conclusion</w:t>
      </w:r>
    </w:p>
    <w:p>
      <w:pPr>
        <w:pStyle w:val="FirstParagraph"/>
      </w:pPr>
      <w:r>
        <w:t xml:space="preserve">In conclusion, the debate over remote work policies in modern organizations highlights the complex interplay of productivity, employee well-being, and organizational culture. The analysis revealed that remote work can enhance productivity through geographic flexibility and tailored work environments, though challenges such as team cohesion and effective communication remain. Employee well-being benefits from reduced commuting stress and improved work-life balance, contributing positively to job satisfaction and mental health. Organizational culture can adapt to remote settings through digital tools and innovative management practices, ensuring that company values and team dynamics are maintained. Looking forward, organizations that embrace remote work options can create resilient and inclusive work environments that support both individual success and collective organizational goals in the evolving landscape of work.</w:t>
      </w:r>
    </w:p>
    <w:bookmarkEnd w:id="23"/>
    <w:bookmarkStart w:id="24" w:name="section"/>
    <w:p>
      <w:pPr>
        <w:pStyle w:val="Heading2"/>
      </w:pPr>
    </w:p>
    <w:p>
      <w:pPr>
        <w:pStyle w:val="FirstParagraph"/>
      </w:pPr>
      <w:r>
        <w:t xml:space="preserve">Asatiani, A., Hämäläinen, J., Penttinen, E., &amp; Rossi, M. (2021). Constructing continuity across the organisational culture boundary in a highly virtual work environment.</w:t>
      </w:r>
      <w:r>
        <w:t xml:space="preserve"> </w:t>
      </w:r>
      <w:r>
        <w:rPr>
          <w:iCs/>
          <w:i/>
        </w:rPr>
        <w:t xml:space="preserve">Information Systems Journal</w:t>
      </w:r>
      <w:r>
        <w:t xml:space="preserve">,</w:t>
      </w:r>
      <w:r>
        <w:t xml:space="preserve"> </w:t>
      </w:r>
      <w:r>
        <w:rPr>
          <w:iCs/>
          <w:i/>
        </w:rPr>
        <w:t xml:space="preserve">31</w:t>
      </w:r>
      <w:r>
        <w:t xml:space="preserve">(1), 62–93. https://onlinelibrary.wiley.com/doi/abs/10.1111/isj.12293</w:t>
      </w:r>
    </w:p>
    <w:p>
      <w:pPr>
        <w:pStyle w:val="BodyText"/>
      </w:pPr>
      <w:r>
        <w:t xml:space="preserve">Charalampous, M., Grant, C. A., Tramontano, C., &amp; Michailidis, E. (2019). Systematically reviewing remote e-workers’ well-being at work: A multidimensional approach.</w:t>
      </w:r>
      <w:r>
        <w:t xml:space="preserve"> </w:t>
      </w:r>
      <w:r>
        <w:rPr>
          <w:iCs/>
          <w:i/>
        </w:rPr>
        <w:t xml:space="preserve">European Journal of Work and Organizational Psychology</w:t>
      </w:r>
      <w:r>
        <w:t xml:space="preserve">,</w:t>
      </w:r>
      <w:r>
        <w:t xml:space="preserve"> </w:t>
      </w:r>
      <w:r>
        <w:rPr>
          <w:iCs/>
          <w:i/>
        </w:rPr>
        <w:t xml:space="preserve">28</w:t>
      </w:r>
      <w:r>
        <w:t xml:space="preserve">(1), 51–73. https://www.tandfonline.com/doi/abs/10.1080/1359432X.2018.1541886</w:t>
      </w:r>
    </w:p>
    <w:p>
      <w:pPr>
        <w:pStyle w:val="BodyText"/>
      </w:pPr>
      <w:r>
        <w:t xml:space="preserve">Choudhury, P., Foroughi, C., &amp; Larson, B. (2021). Work‐from‐anywhere: The productivity effects of geographic flexibility.</w:t>
      </w:r>
      <w:r>
        <w:t xml:space="preserve"> </w:t>
      </w:r>
      <w:r>
        <w:rPr>
          <w:iCs/>
          <w:i/>
        </w:rPr>
        <w:t xml:space="preserve">Strategic Management Journal</w:t>
      </w:r>
      <w:r>
        <w:t xml:space="preserve">,</w:t>
      </w:r>
      <w:r>
        <w:t xml:space="preserve"> </w:t>
      </w:r>
      <w:r>
        <w:rPr>
          <w:iCs/>
          <w:i/>
        </w:rPr>
        <w:t xml:space="preserve">42</w:t>
      </w:r>
      <w:r>
        <w:t xml:space="preserve">(4), 655–683. https://onlinelibrary.wiley.com/doi/abs/10.1002/smj.3251</w:t>
      </w:r>
    </w:p>
    <w:bookmarkEnd w:id="24"/>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Evolving Landscape: A Critical Analysis of Remote Work Policies in Modern Organizations</dc:title>
  <dc:creator/>
  <dc:language>en</dc:language>
  <cp:keywords/>
  <dcterms:created xsi:type="dcterms:W3CDTF">2025-02-02T16:49:32Z</dcterms:created>
  <dcterms:modified xsi:type="dcterms:W3CDTF">2025-02-02T16:49:32Z</dcterms:modified>
</cp:coreProperties>
</file>

<file path=docProps/custom.xml><?xml version="1.0" encoding="utf-8"?>
<Properties xmlns="http://schemas.openxmlformats.org/officeDocument/2006/custom-properties" xmlns:vt="http://schemas.openxmlformats.org/officeDocument/2006/docPropsVTypes"/>
</file>