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Creating A Sensorial Artifact for Communication with Extraterrestrial Intelligence</w:t>
      </w:r>
    </w:p>
    <w:p>
      <w:r>
        <w:t>Introduction</w:t>
      </w:r>
    </w:p>
    <w:p>
      <w:r>
        <w:t>The endeavor to create a sensorial artifact for communication with intelligent extraterrestrial life involves a complex interplay of creativity and scientific principles. The primary objective is to design an artifact that can effectively initiate contact and elicit a response from extraterrestrial beings while adhering to specific constraints, such as portability and a weight limitation of less than five pounds. This artifact must be capable of emitting sound, providing tactile sensations, releasing odors, producing visual cues, or integrating these elements to maximize its communicative potential. The design process necessitates a careful consideration of how to convey a meaningful message to an unknown audience, whose sensory perceptions and communicative capabilities may differ significantly from human norms. By addressing these challenges, the project aims to bridge the gap between human and extraterrestrial communication, opening new possibilities for interstellar dialogue.</w:t>
      </w:r>
    </w:p>
    <w:p>
      <w:r>
        <w:t>Assumptions About Extraterrestrial Recipients</w:t>
      </w:r>
    </w:p>
    <w:p>
      <w:r>
        <w:t>The development of the artifact necessitates several assumptions regarding the characteristics and communication capabilities of extraterrestrial recipients. One key assumption is that these beings possess some form of sensory apparatus, albeit potentially different from human senses, which allows them to perceive stimuli such as sound, light, or tactile sensations (Lee 208). Furthermore, it is presumed that these extraterrestrial entities have a level of intelligence sufficient to interpret and respond to the signals intended by the artifact. Another consideration involves the potential for diverse cognitive processes, which may require the artifact to convey messages in a universally comprehensible manner. These assumptions are critical as they guide the design and functionality of the artifact, ensuring it can effectively serve its purpose of initiating communication across potentially vast interstellar distances.</w:t>
      </w:r>
    </w:p>
    <w:p>
      <w:r>
        <w:t>The rationale behind the assumptions concerning extraterrestrial recipients draws from a blend of scientific theories and speculative concepts. One foundational theory suggests that life forms capable of communication would have evolved some form of sensory perception, albeit potentially divergent from human senses, to interact with their environment (Smith). This presumption is bolstered by the variety of life on Earth, where diverse organisms have developed unique sensory mechanisms tailored to their ecological niches. Additionally, speculative elements, such as the possibility of telepathic communication, expand the range of potential sensory capabilities that extraterrestrial beings might possess (Smith). These considerations help shape the artifact's design, ensuring it remains versatile enough to engage with a wide array of possible sensory experiences, thereby enhancing its chance of successful communication across unknown distances.</w:t>
      </w:r>
    </w:p>
    <w:p>
      <w:r>
        <w:t>Description of the Message</w:t>
      </w:r>
    </w:p>
    <w:p>
      <w:r>
        <w:t>The core message of the artifact is designed to establish a fundamental understanding and mutual curiosity between humans and extraterrestrial life. It conveys a greeting, an invitation for dialogue, and a depiction of human culture, aiming to elicit interest and respond with similar information. This message is expressed through a combination of visual symbols, auditory signals, and tactile patterns that together form a cohesive representation of human civilization. The visual component includes geometric shapes and colors, chosen for their potential universal recognition, while the auditory element uses rhythmic sequences to suggest intention and structure (Ref-u093607). Tactile patterns are integrated to offer a direct sensory experience, potentially appealing to beings with different sensory modalities, thereby enhancing the artifact's ability to communicate across unknown perceptual boundaries.</w:t>
      </w:r>
    </w:p>
    <w:p>
      <w:r>
        <w:t>Design of the Artifact</w:t>
      </w:r>
    </w:p>
    <w:p>
      <w:r>
        <w:t>The artifact's design integrates a variety of sensorial features to optimize communication with intelligent extraterrestrial life. Sound is employed through harmonic tones and rhythmic patterns, aiming to transcend linguistic barriers and evoke universal recognition of structured communication (Ref-s848372). Tactile elements are incorporated using textured surfaces, allowing extraterrestrial beings with different sensory modalities to interact physically with the artifact, thereby enhancing its communicative potential. Visual cues are presented through dynamic light patterns and geometric symbols, chosen for their simplicity and potential for universal interpretation, which serves to convey complex ideas in a straightforward manner. Additionally, the artifact includes an olfactory component, releasing a neutral scent crafted to highlight the artifact's presence without overwhelming unfamiliar senses, thereby creating a multifaceted approach to bridging the sensory gap between humans and extraterrestrial entities.</w:t>
      </w:r>
    </w:p>
    <w:p>
      <w:r>
        <w:t>The design choices for the artifact are strategically crafted to engage extraterrestrial recipients through multiple sensory modalities, enhancing the likelihood of effective communication. The use of harmonic tones and rhythmic patterns serves to transcend linguistic limitations, offering a structured auditory experience that may be universally recognizable (Ref-f872342). By incorporating textured surfaces, the artifact invites tactile interaction, catering to potential non-visual sensory perceptions that extraterrestrial beings may possess. The dynamic visual elements, featuring geometric symbols and light patterns, are selected for their simplicity and potential universality, enabling the conveyance of complex ideas in an accessible format. Additionally, the olfactory component, with its neutral scent, is designed to subtly draw attention without overwhelming unfamiliar sensory systems, thus maintaining an inviting and non-threatening presence that encourages exploration and response from intelligent extraterrestrial life forms.</w:t>
      </w:r>
    </w:p>
    <w:p>
      <w:r>
        <w:t>Conclusion</w:t>
      </w:r>
    </w:p>
    <w:p>
      <w:r>
        <w:t>The creation of a sensorial artifact to communicate with intelligent extraterrestrial life holds the promise of bridging a profound interstellar divide. By integrating sound, tactile, visual, and olfactory elements, the artifact is designed to transcend the constraints of human language and engage diverse sensory experiences. Its potential impact lies in its ability to initiate a dialogue that fosters mutual understanding and curiosity between humans and other life forms. Reflecting on this endeavor, it becomes evident that the broader implications extend beyond mere contact; they challenge us to rethink our place in the universe and our assumptions about intelligence and communication. Ultimately, this project inspires a reimagining of the possibilities of interstellar communication, encouraging further exploration and innovation in our quest to connect with the unknown.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