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Should the Wealthy Pay More Taxes?</w:t>
      </w:r>
    </w:p>
    <w:p>
      <w:r>
        <w:t>Introduction</w:t>
      </w:r>
    </w:p>
    <w:p>
      <w:r>
        <w:t>The debate on whether individuals in higher income brackets should contribute more in taxes is a prominent topic in contemporary economic and social discourse. This issue is particularly relevant as societies grapple with growing economic disparities and strive for solutions that promote fairness and social responsibility. Progressive taxation, which imposes a higher tax rate on the wealthy, is often proposed as a mechanism to achieve greater economic equality and enhance public welfare. The implications of such a policy extend beyond mere fiscal adjustments, touching upon ethical considerations and the societal obligation of wealthier individuals to support communal resources. By examining the potential benefits and challenges associated with higher taxes on the affluent, this discussion aims to illuminate the broader impacts of taxation policies on societal well-being and economic justice.</w:t>
      </w:r>
    </w:p>
    <w:p>
      <w:r>
        <w:t>Tax Policies and Economic Fairness</w:t>
      </w:r>
    </w:p>
    <w:p>
      <w:r>
        <w:t>Tax policies aimed at fostering economic fairness often prioritize progressive taxation, which serves as a mechanism to redistribute wealth and mitigate economic inequality. Progressive taxation ensures that individuals with higher incomes contribute a larger share of their earnings to public finances, theoretically allowing for a more equitable distribution of resources across society. According to Calabuig and Olcina, the emergence of progressive taxation in Western countries was driven by the need to increase fiscal redistribution and address disparities perpetuated by elite decisions (Ref-f244335). Such policies not only aim to reduce income inequality but also seek to enhance public welfare through improved funding for services that benefit society as a whole. By aligning tax contributions with the ability to pay, progressive taxation embodies a principle of fairness that underpins many contemporary debates on economic justice, highlighting its potential to foster a more inclusive economic environment.</w:t>
      </w:r>
    </w:p>
    <w:p>
      <w:r>
        <w:t>Progressive taxation has been shown to facilitate more equitable wealth distribution by allocating financial resources according to individuals' capacity to contribute. Economic studies emphasize the role of such tax structures in narrowing the income gap, as higher earners are required to pay a larger proportion of their income, effectively redistributing wealth throughout society. This approach aligns with findings from Goulder et al., who suggest that progressive tax policies can balance equity and efficiency by imposing a heavier tax burden on those with greater financial means, thereby supporting broader economic stability (Lee et al., 2020). Furthermore, expert opinions indicate that progressive taxation enhances public services by generating increased revenue for social infrastructure, which can benefit all societal strata. Thus, by fostering an environment where wealth is more evenly dispersed and public resources are adequately funded, progressive taxation emerges as a viable strategy for promoting economic justice and societal well-being.</w:t>
      </w:r>
    </w:p>
    <w:p>
      <w:r>
        <w:t>Societal Impacts of Higher Taxes</w:t>
      </w:r>
    </w:p>
    <w:p>
      <w:r>
        <w:t>The imposition of higher taxes on wealthy individuals can significantly influence societal welfare through enhanced public programs and infrastructure development. By increasing revenue from those with greater financial means, governments can allocate more resources toward essential services such as healthcare, education, and transportation. This reallocation not only improves the quality of life for the broader population but also fosters economic growth by creating jobs and stimulating local economies. According to Hope and Limberg, the effects of tax policies on the affluent reveal complexities, but they underscore the potential for such measures to address social inequities by funding public goods (Ref-f055151). Furthermore, the reinvestment of tax revenues into public infrastructure can lead to long-term benefits, including increased societal cohesion and reduced crime rates, thereby illustrating the profound societal advantages of progressive taxation.</w:t>
      </w:r>
    </w:p>
    <w:p>
      <w:r>
        <w:t>Critics of higher taxes on the wealthy often raise concerns about potential negative effects, such as capital flight and decreased investment. The argument posits that affluent individuals might relocate their assets to countries with lower tax rates, thereby reducing domestic economic activity. However, evidence from successful high-tax economies suggests that these concerns may be overstated. For instance, countries like the Nordic nations have maintained strong economic growth and high standards of living despite implementing progressive tax policies. According to Hope and Limberg, these countries have demonstrated that equitable tax systems can coexist with robust economic performance, effectively countering claims that higher taxes invariably lead to economic decline (Ref-u188888). By focusing on creating an attractive investment climate through other means, such as stable governance and infrastructure, these countries have mitigated the risks associated with taxing the wealthy more heavily, illustrating that higher taxation does not necessarily hinder economic progress.</w:t>
      </w:r>
    </w:p>
    <w:p>
      <w:r>
        <w:t>The ethical considerations surrounding the taxation of higher income brackets hinge on the principles of social responsibility and moral obligation. Wealthier individuals, by virtue of their financial capacity, are often perceived as having a greater duty to support societal infrastructure and communal resources. This perspective is grounded in the notion that those who benefit most from the economic system should contribute proportionally more to its maintenance and improvement (Ref-u832200). Progressive taxation is viewed as a mechanism to ensure that the affluent fulfill their societal obligations, aligning their contributions with the benefits they accrue from public services and economic stability. Consequently, the moral argument for higher taxes on the wealthy extends beyond mere fiscal policy, advocating for a societal model where financial contributions are commensurate with the capacity to give, fostering a more equitable and sustainable social framework.</w:t>
      </w:r>
    </w:p>
    <w:p>
      <w:r>
        <w:t>Conclusion</w:t>
      </w:r>
    </w:p>
    <w:p>
      <w:r>
        <w:t>In conclusion, the arguments in favor of imposing higher taxes on wealthy individuals underscore the potential for these policies to promote economic fairness and societal well-being. Progressive taxation serves as a tool to redistribute wealth more equitably, thereby addressing economic disparities and enhancing public welfare through improved funding for social programs. The societal benefits of such a tax system are further evidenced by the successful implementation in various high-tax economies, which have demonstrated that equitable taxation can coexist with robust economic performance. Moreover, the ethical dimension of taxation highlights the moral responsibility of wealthier individuals to contribute proportionally to societal resources, reflecting a commitment to social responsibility. By aligning tax contributions with the ability to pay, higher taxes on the affluent are not merely a fiscal policy but a broader societal commitment to fostering an inclusive and equitable economic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