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Chlamydia</w:t>
      </w:r>
      <w:r>
        <w:t xml:space="preserve"> </w:t>
      </w:r>
      <w:r>
        <w:t xml:space="preserve">Trachomatis</w:t>
      </w:r>
      <w:r>
        <w:t xml:space="preserve"> </w:t>
      </w:r>
      <w:r>
        <w:t xml:space="preserve">Infection:</w:t>
      </w:r>
      <w:r>
        <w:t xml:space="preserve"> </w:t>
      </w:r>
      <w:r>
        <w:t xml:space="preserve">A</w:t>
      </w:r>
      <w:r>
        <w:t xml:space="preserve"> </w:t>
      </w:r>
      <w:r>
        <w:t xml:space="preserve">Comprehensive</w:t>
      </w:r>
      <w:r>
        <w:t xml:space="preserve"> </w:t>
      </w:r>
      <w:r>
        <w:t xml:space="preserve">Case</w:t>
      </w:r>
      <w:r>
        <w:t xml:space="preserve"> </w:t>
      </w:r>
      <w:r>
        <w:t xml:space="preserve">Study</w:t>
      </w:r>
      <w:r>
        <w:t xml:space="preserve"> </w:t>
      </w:r>
      <w:r>
        <w:t xml:space="preserve">Analysis</w:t>
      </w:r>
    </w:p>
    <w:bookmarkStart w:id="20" w:name="chlamydia-trachomatis-infection-overview"/>
    <w:p>
      <w:pPr>
        <w:pStyle w:val="Heading2"/>
      </w:pPr>
      <w:r>
        <w:t xml:space="preserve">Chlamydia trachomatis Infection Overview</w:t>
      </w:r>
    </w:p>
    <w:p>
      <w:pPr>
        <w:pStyle w:val="FirstParagraph"/>
      </w:pPr>
      <w:r>
        <w:t xml:space="preserve">The case study involves a 32-year-old male and a 28-year-old female, both diagnosed with Chlamydia trachomatis, presenting with distinct symptoms and shared behavioral risk factors. The male patient reported symptoms including pelvic pain, urinary urgency, and fever, alongside a history of acute prostatitis, which could potentially exacerbate his current condition. Meanwhile, the female patient experienced lower abdominal pain and abnormal vaginal discharge, symptoms commonly associated with chlamydial infections. Both individuals reported inconsistent use of protection and multiple sexual partners, factors known to increase the risk of sexually transmitted infections, such as Chlamydia trachomatis</w:t>
      </w:r>
      <w:r>
        <w:t xml:space="preserve"> </w:t>
      </w:r>
      <w:r>
        <w:t xml:space="preserve">(Murray &amp; McKay, 2021)</w:t>
      </w:r>
      <w:r>
        <w:t xml:space="preserve">. Understanding the interplay between these symptoms and behavioral histories provides insight into the challenges of managing and preventing chlamydial infections in sexually active populations.</w:t>
      </w:r>
    </w:p>
    <w:bookmarkEnd w:id="20"/>
    <w:bookmarkStart w:id="21" w:name="chlamydia-trachomatis-biology"/>
    <w:p>
      <w:pPr>
        <w:pStyle w:val="Heading2"/>
      </w:pPr>
      <w:r>
        <w:t xml:space="preserve">Chlamydia trachomatis Biology</w:t>
      </w:r>
    </w:p>
    <w:p>
      <w:pPr>
        <w:pStyle w:val="FirstParagraph"/>
      </w:pPr>
      <w:r>
        <w:t xml:space="preserve">Chlamydia trachomatis exists in two distinct forms: elementary bodies (EBs) and reticulate bodies (RBs), each playing crucial roles in the infection process. The elementary body is the infectious form, responsible for transmission between hosts. Upon entering a host cell, the EB exploits the host's cellular machinery to transition into the reticulate body, which is the metabolically active form</w:t>
      </w:r>
      <w:r>
        <w:t xml:space="preserve"> </w:t>
      </w:r>
      <w:r>
        <w:t xml:space="preserve">(Murray &amp; McKay, 2021)</w:t>
      </w:r>
      <w:r>
        <w:t xml:space="preserve">. This transformation occurs within an inclusion vacuole, a specialized compartment that protects the bacteria from host defenses while allowing replication. As the infection progresses, RBs transform back into EBs, enabling the bacteria to exit the host cell and infect new cells, perpetuating the cycle of infection</w:t>
      </w:r>
      <w:r>
        <w:t xml:space="preserve"> </w:t>
      </w:r>
      <w:r>
        <w:t xml:space="preserve">(Murray &amp; McKay, 2021)</w:t>
      </w:r>
      <w:r>
        <w:t xml:space="preserve">. Understanding these forms and their transformation processes provides insight into the pathogenesis of chlamydial infections, highlighting potential targets for therapeutic intervention and the challenges of developing effective vaccines.</w:t>
      </w:r>
    </w:p>
    <w:bookmarkEnd w:id="21"/>
    <w:bookmarkStart w:id="22" w:name="life-cycle-and-pathogenesis"/>
    <w:p>
      <w:pPr>
        <w:pStyle w:val="Heading2"/>
      </w:pPr>
      <w:r>
        <w:t xml:space="preserve">Life Cycle and Pathogenesis</w:t>
      </w:r>
    </w:p>
    <w:p>
      <w:pPr>
        <w:pStyle w:val="FirstParagraph"/>
      </w:pPr>
      <w:r>
        <w:t xml:space="preserve">The inclusion vacuole plays a pivotal role in the life cycle of Chlamydia trachomatis, functioning as a protective niche where the pathogen can evade host immune responses while facilitating its replication. This specialized compartment not only shelters the bacteria from lysosomal degradation but also supports the transition of elementary bodies into reticulate bodies, thereby sustaining the infection process. Chlamydia trachomatis employs several mechanisms to inhibit apoptosis in infected host cells, enabling prolonged survival and replication within the inclusion vacuole. By modulating host cell apoptosis pathways, Chlamydia ensures that the host cell remains viable long enough to support the bacteria's developmental cycle and enhance its dissemination</w:t>
      </w:r>
      <w:r>
        <w:t xml:space="preserve"> </w:t>
      </w:r>
      <w:r>
        <w:t xml:space="preserve">(Murray &amp; McKay, 2021)</w:t>
      </w:r>
      <w:r>
        <w:t xml:space="preserve">. This manipulation of host cell death pathways highlights the sophisticated strategies Chlamydia utilizes to maintain infection and underscores the complexity of developing effective therapeutic interventions against this persistent pathogen.</w:t>
      </w:r>
    </w:p>
    <w:bookmarkEnd w:id="22"/>
    <w:bookmarkStart w:id="23" w:name="immune-response-and-complications"/>
    <w:p>
      <w:pPr>
        <w:pStyle w:val="Heading2"/>
      </w:pPr>
      <w:r>
        <w:t xml:space="preserve">Immune Response and Complications</w:t>
      </w:r>
    </w:p>
    <w:p>
      <w:pPr>
        <w:pStyle w:val="FirstParagraph"/>
      </w:pPr>
      <w:r>
        <w:t xml:space="preserve">Pathogen recognition receptors (PRRs), including toll-like receptors, play a fundamental role in the host's immune response to Chlamydia trachomatis by identifying pathogen-associated molecular patterns and initiating signaling pathways that result in the production of proinflammatory cytokines</w:t>
      </w:r>
      <w:r>
        <w:t xml:space="preserve"> </w:t>
      </w:r>
      <w:r>
        <w:t xml:space="preserve">(Murray &amp; McKay, 2021)</w:t>
      </w:r>
      <w:r>
        <w:t xml:space="preserve">. These cytokines, such as interleukin-1 and tumor necrosis factor-alpha, recruit immune cells like macrophages and neutrophils to the site of infection, facilitating an inflammatory response aimed at controlling bacterial proliferation. However, the persistent inflammation and immune cell infiltration associated with chlamydial infections can lead to tissue damage and potential complications if left untreated. In females, untreated infections pose a risk of developing pelvic inflammatory disease and subsequent infertility, while males may experience epididymitis, potentially impacting fertility</w:t>
      </w:r>
      <w:r>
        <w:t xml:space="preserve"> </w:t>
      </w:r>
      <w:r>
        <w:t xml:space="preserve">(Alexiou et al., 2024)</w:t>
      </w:r>
      <w:r>
        <w:t xml:space="preserve">. These complications underscore the necessity for timely diagnosis and treatment of Chlamydia infections to prevent long-term reproductive health consequences.</w:t>
      </w:r>
    </w:p>
    <w:bookmarkEnd w:id="23"/>
    <w:bookmarkStart w:id="24" w:name="risk-factors-for-chlamydia"/>
    <w:p>
      <w:pPr>
        <w:pStyle w:val="Heading2"/>
      </w:pPr>
      <w:r>
        <w:t xml:space="preserve">Risk Factors for Chlamydia</w:t>
      </w:r>
    </w:p>
    <w:p>
      <w:pPr>
        <w:pStyle w:val="FirstParagraph"/>
      </w:pPr>
      <w:r>
        <w:t xml:space="preserve">The risk factors for acquiring Chlamydia trachomatis are multifaceted, with certain behaviors and conditions significantly increasing susceptibility to infection. As highlighted in the case study, individuals with multiple sexual partners are at a heightened risk, given the increased likelihood of exposure to infected individuals. Furthermore, the inconsistent use of protection, such as condoms, exacerbates this risk by allowing the pathogen to be transmitted more easily during sexual activities. Young adults, particularly those under the age of 25, are especially vulnerable due to higher rates of risky sexual behavior and a less consistent approach to sexual health practices</w:t>
      </w:r>
      <w:r>
        <w:t xml:space="preserve"> </w:t>
      </w:r>
      <w:r>
        <w:t xml:space="preserve">(Murray &amp; McKay, 2021)</w:t>
      </w:r>
      <w:r>
        <w:t xml:space="preserve">. Additionally, previous or concurrent sexually transmitted infections can compromise the immune defenses, thereby facilitating the acquisition and transmission of Chlamydia trachomatis, underscoring the need for comprehensive sexual health education and routine screening in sexually active populations.</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Chlamydia Trachomatis Infection: A Comprehensive Case Study Analysis</dc:title>
  <dc:creator/>
  <dc:language>en</dc:language>
  <cp:keywords/>
  <dcterms:created xsi:type="dcterms:W3CDTF">2025-02-03T14:47:34Z</dcterms:created>
  <dcterms:modified xsi:type="dcterms:W3CDTF">2025-02-03T14:47:34Z</dcterms:modified>
</cp:coreProperties>
</file>

<file path=docProps/custom.xml><?xml version="1.0" encoding="utf-8"?>
<Properties xmlns="http://schemas.openxmlformats.org/officeDocument/2006/custom-properties" xmlns:vt="http://schemas.openxmlformats.org/officeDocument/2006/docPropsVTypes"/>
</file>