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Impact of Loneliness on Health and Well-being</w:t>
      </w:r>
    </w:p>
    <w:p>
      <w:r>
        <w:t>Discussion post</w:t>
      </w:r>
    </w:p>
    <w:p>
      <w:r>
        <w:t>Research has consistently shown a link between loneliness and increased mortality rates, emphasizing the importance of close relationships for longevity. According to (Ref-s650842), emotional and social loneliness contribute differently to health outcomes, with emotional loneliness often impacting mental health more severely. The study suggests that while romantic relationships can be beneficial, they are not the sole source of support necessary for improved health and extended lifespan. Other types of relationships, such as friendships and community ties, can provide the essential social support needed. This research highlights that supportive non-romantic relationships can offer similar health benefits, paving the way for further exploration into how these connections can lead to happiness and longevity outside of romantic contexts.</w:t>
      </w:r>
    </w:p>
    <w:p>
      <w:r>
        <w:t>Focusing on the quality of social connections rather than their romantic nature can be crucial in finding happiness and longevity. Examples of non-romantic relationships, like friendships, family bonds, and community engagements, fulfill emotional needs and provide social support effectively. O'Súilleabháin et al. (Gomez &amp; Peters, 2023) support the claim that these relationships can reduce loneliness and enhance well-being, demonstrating their vital role. Reflecting on personal experiences or observations, non-romantic relationships often contribute to happiness, challenging the societal emphasis on romantic partnerships as essential for well-being. Encouraging a broader discussion among peers about the diverse forms of relationships that enrich our lives can lead to a more inclusive understanding of happiness and longevity. This perspective invites us to reconsider the societal norms that prioritize romantic relationships and recognize the profound impact of varied social bonds.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