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w:t>
      </w:r>
      <w:r>
        <w:t xml:space="preserve"> </w:t>
      </w:r>
      <w:r>
        <w:t xml:space="preserve">Safety</w:t>
      </w:r>
      <w:r>
        <w:t xml:space="preserve"> </w:t>
      </w:r>
      <w:r>
        <w:t xml:space="preserve">Plan</w:t>
      </w:r>
      <w:r>
        <w:t xml:space="preserve"> </w:t>
      </w:r>
      <w:r>
        <w:t xml:space="preserve">for</w:t>
      </w:r>
      <w:r>
        <w:t xml:space="preserve"> </w:t>
      </w:r>
      <w:r>
        <w:t xml:space="preserve">Professional</w:t>
      </w:r>
      <w:r>
        <w:t xml:space="preserve"> </w:t>
      </w:r>
      <w:r>
        <w:t xml:space="preserve">Environments</w:t>
      </w:r>
    </w:p>
    <w:bookmarkStart w:id="20" w:name="introduction"/>
    <w:p>
      <w:pPr>
        <w:pStyle w:val="Heading2"/>
      </w:pPr>
      <w:r>
        <w:t xml:space="preserve">Introduction</w:t>
      </w:r>
    </w:p>
    <w:p>
      <w:pPr>
        <w:pStyle w:val="FirstParagraph"/>
      </w:pPr>
      <w:r>
        <w:t xml:space="preserve">Developing a general safety plan is a fundamental component in ensuring a secure and effective field experience within any agency setting. The significance of such a plan lies in its ability to preemptively address potential safety risks, thereby safeguarding both staff and clients. Identifying these risks is crucial, as it enables the formulation of targeted strategies that align with established agency and university policies. This alignment not only guarantees compliance with regulatory frameworks but also enhances the overall professionalism of the field experience. By embedding safety considerations into the core operational procedures, agencies can provide a structured environment that promotes both learning and professional development, ultimately benefiting all stakeholders involved.</w:t>
      </w:r>
    </w:p>
    <w:bookmarkEnd w:id="20"/>
    <w:bookmarkStart w:id="21" w:name="X1d69de984584ed8e0f46e10a1d58ade4d1465e5"/>
    <w:p>
      <w:pPr>
        <w:pStyle w:val="Heading2"/>
      </w:pPr>
      <w:r>
        <w:t xml:space="preserve">Risks Identification and Preparation Measures</w:t>
      </w:r>
    </w:p>
    <w:p>
      <w:pPr>
        <w:pStyle w:val="FirstParagraph"/>
      </w:pPr>
      <w:r>
        <w:t xml:space="preserve">Identifying potential safety risks within the agency context is a critical step in developing an effective general safety plan. These risks may include environmental hazards, such as poorly lit areas or unsecured entrances, which could compromise the safety of both staff and clients. To mitigate these risks, agencies should implement preparation measures that include regular safety audits and staff training on emergency protocols. Ensuring that client meetings are conducted safely requires adherence to established policies, such as maintaining confidentiality and understanding the specific needs of vulnerable populations</w:t>
      </w:r>
      <w:r>
        <w:t xml:space="preserve"> </w:t>
      </w:r>
      <w:r>
        <w:t xml:space="preserve">(Smith et al., 2020)</w:t>
      </w:r>
      <w:r>
        <w:t xml:space="preserve">. By aligning these preparation steps with agency and university guidelines, the safety plan not only addresses immediate threats but also fosters a culture of awareness and professionalism within the agency.</w:t>
      </w:r>
    </w:p>
    <w:bookmarkEnd w:id="21"/>
    <w:bookmarkStart w:id="22" w:name="Xb017ba5526baed7bf41636fec8ecf49811d59dc"/>
    <w:p>
      <w:pPr>
        <w:pStyle w:val="Heading2"/>
      </w:pPr>
      <w:r>
        <w:t xml:space="preserve">Emergency Procedures and Agitation Management</w:t>
      </w:r>
    </w:p>
    <w:p>
      <w:pPr>
        <w:pStyle w:val="FirstParagraph"/>
      </w:pPr>
      <w:r>
        <w:t xml:space="preserve">In addressing unsafe situations, it is imperative that agencies adopt comprehensive emergency procedures that are clearly communicated and regularly practiced by all personnel. These procedures should include evacuation plans, communication protocols, and immediate response actions tailored to various types of emergencies. Additionally, managing agitated or escalated clients requires specific strategies, including de-escalation techniques and staff training to handle such encounters effectively. According to Stewart and Reeves, understanding the root causes of agitation and implementing targeted interventions can significantly reduce the risk of harm to both clients and staff</w:t>
      </w:r>
      <w:r>
        <w:t xml:space="preserve"> </w:t>
      </w:r>
      <w:r>
        <w:t xml:space="preserve">(Stewart &amp; Reeves, 2021)</w:t>
      </w:r>
      <w:r>
        <w:t xml:space="preserve">. Agencies must ensure that these strategies are integrated into their operational guidelines, aligning them with best practices to maintain a safe and supportive environment for all involved.</w:t>
      </w:r>
    </w:p>
    <w:bookmarkEnd w:id="22"/>
    <w:bookmarkStart w:id="23" w:name="Xd2ff81c7f5a2dd403defa6db6df679704eec8c9"/>
    <w:p>
      <w:pPr>
        <w:pStyle w:val="Heading2"/>
      </w:pPr>
      <w:r>
        <w:t xml:space="preserve">Training, Policy Alignment, and Professional Disposition</w:t>
      </w:r>
    </w:p>
    <w:p>
      <w:pPr>
        <w:pStyle w:val="FirstParagraph"/>
      </w:pPr>
      <w:r>
        <w:t xml:space="preserve">To enhance professionalism and field experience, agencies must provide comprehensive training on safety protocols, ensuring alignment with both agency and university policies. Effective training programs should cover emergency response, risk assessment, and de-escalation techniques, equipping staff with the skills necessary to handle potential threats. According to Smith et al., agencies can mitigate social risk factors by connecting individuals to community resources, underscoring the importance of policy-driven training initiatives</w:t>
      </w:r>
      <w:r>
        <w:t xml:space="preserve"> </w:t>
      </w:r>
      <w:r>
        <w:t xml:space="preserve">(Smith et al., 2020)</w:t>
      </w:r>
      <w:r>
        <w:t xml:space="preserve">. By integrating these training efforts within existing policy frameworks, agencies not only adhere to regulatory requirements but also promote a culture of safety and professionalism. This alignment fosters a structured environment where field experiences are enhanced, contributing to the development of competent and confident professionals capable of navigating complex safety challenges.</w:t>
      </w:r>
    </w:p>
    <w:bookmarkEnd w:id="23"/>
    <w:bookmarkStart w:id="24" w:name="conclusion"/>
    <w:p>
      <w:pPr>
        <w:pStyle w:val="Heading2"/>
      </w:pPr>
      <w:r>
        <w:t xml:space="preserve">Conclusion</w:t>
      </w:r>
    </w:p>
    <w:p>
      <w:pPr>
        <w:pStyle w:val="FirstParagraph"/>
      </w:pPr>
      <w:r>
        <w:t xml:space="preserve">In conclusion, the development of a comprehensive general safety plan is essential for ensuring a safe and effective field environment in agency settings. Such a plan encompasses the identification of potential safety risks, preparation measures for safe client interactions, and detailed emergency procedures. Integral to this framework are strategies for managing agitation and escalated situations, which are crucial for maintaining safety and professionalism. The alignment of safety training with agency and university policies further enhances the efficacy of these efforts, promoting a culture of continuous learning and development. Ultimately, intentional safety efforts not only safeguard all stakeholders but also enrich the professional disposition of staff, thereby contributing to a secure and supportive field experience.</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Safety Plan for Professional Environments</dc:title>
  <dc:creator/>
  <dc:language>en</dc:language>
  <cp:keywords/>
  <dcterms:created xsi:type="dcterms:W3CDTF">2025-02-03T16:32:42Z</dcterms:created>
  <dcterms:modified xsi:type="dcterms:W3CDTF">2025-02-03T16:32:42Z</dcterms:modified>
</cp:coreProperties>
</file>

<file path=docProps/custom.xml><?xml version="1.0" encoding="utf-8"?>
<Properties xmlns="http://schemas.openxmlformats.org/officeDocument/2006/custom-properties" xmlns:vt="http://schemas.openxmlformats.org/officeDocument/2006/docPropsVTypes"/>
</file>