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Understanding Stroke: Pathology, Symptoms, Demographics, and Treatment Approaches</w:t>
      </w:r>
    </w:p>
    <w:p>
      <w:r>
        <w:t>Introduction</w:t>
      </w:r>
    </w:p>
    <w:p>
      <w:r>
        <w:t>Stroke represents a critical medical condition with profound implications for public health worldwide. As one of the leading causes of death and disability, stroke significantly burdens healthcare systems, necessitating comprehensive strategies for prevention and management. This condition arises when the blood supply to a part of the brain is interrupted or reduced, leading to the deprivation of oxygen and nutrients necessary for brain function. Its impact extends beyond immediate health concerns, affecting the quality of life and socioeconomic status of individuals and communities. Understanding the multifaceted nature of stroke, including its causes, symptoms, and treatment options, is vital for developing effective interventions and improving patient outcomes.</w:t>
      </w:r>
    </w:p>
    <w:p>
      <w:r>
        <w:t>Understanding Stroke</w:t>
      </w:r>
    </w:p>
    <w:p>
      <w:r>
        <w:t>A stroke is defined as a medical emergency that occurs when the blood flow to a part of the brain is either blocked or reduced, preventing brain tissue from receiving essential oxygen and nutrients. This interruption leads to the rapid onset of neurological deficits, which can manifest in various ways depending on the affected brain region. The most common types of stroke are ischemic, caused by a blockage in a blood vessel, and hemorrhagic, resulting from a ruptured blood vessel causing bleeding in or around the brain (Ref-f826528). The physiological processes underlying a stroke include complex interactions between vascular, cellular, and molecular pathways, which contribute to neuronal injury and death. Early recognition and intervention are crucial in minimizing brain damage, emphasizing the need for a thorough understanding of stroke pathophysiology to improve treatment strategies and patient outcomes.</w:t>
      </w:r>
    </w:p>
    <w:p>
      <w:r>
        <w:t>The early detection of stroke is paramount, as timely intervention can significantly reduce the extent of neurological damage. Common signs and symptoms include sudden numbness or weakness, particularly on one side of the body, confusion, trouble speaking or understanding speech, visual disturbances, dizziness, and loss of balance or coordination. These symptoms often appear abruptly, underscoring the urgency for immediate medical evaluation. Recognizing these early indicators is critical, as prompt medical attention can facilitate interventions that may avert severe outcomes (Ref-f657823). Public awareness campaigns and education about these warning signs play a vital role in reducing delays in treatment, ultimately improving recovery prospects and minimizing long-term disability.</w:t>
      </w:r>
    </w:p>
    <w:p>
      <w:r>
        <w:t>Causes and Risk Factors</w:t>
      </w:r>
    </w:p>
    <w:p>
      <w:r>
        <w:t>The primary causes and risk factors associated with stroke are largely modifiable lifestyle factors and underlying health conditions. Hypertension is the most significant risk factor, as it contributes to the hardening and narrowing of arteries, thereby increasing the likelihood of stroke (Ref-s244754). Diabetes and a lack of physical activity further exacerbate the risk by promoting vascular damage and obesity, respectively, both of which are linked to increased stroke incidence. In a recent study, it was found that infections, particularly respiratory ones, can also trigger stroke, highlighting the importance of vaccinations in stroke prevention (Ref-s244754). Additionally, the COVID-19 pandemic has been associated with an increased risk of stroke, potentially due to the virus’s impact on the vascular system, underscoring the need for continuous monitoring and management of these risk factors (Ref-s244754).</w:t>
      </w:r>
    </w:p>
    <w:p>
      <w:r>
        <w:t>Stroke disproportionately affects specific demographics, characterized by age, gender, and lifestyle factors. Older adults, particularly those over the age of 65, are at an increased risk due to the cumulative impact of age-related vascular changes and comorbidities such as hypertension and diabetes (Smith). Additionally, men are generally more predisposed to stroke than women, although women face a higher mortality rate post-stroke, potentially due to differences in risk profiles and hormonal factors (Smith). Lifestyle factors, including smoking, excessive alcohol consumption, and a sedentary lifestyle, further elevate stroke risk, underscoring the interplay between behavior and stroke incidence. These demographic insights emphasize the need for targeted prevention strategies and public health initiatives that address these specific risk factors to mitigate the impact of stroke across populations.</w:t>
      </w:r>
    </w:p>
    <w:p>
      <w:r>
        <w:t>Impact and Treatment</w:t>
      </w:r>
    </w:p>
    <w:p>
      <w:r>
        <w:t>Inflammation plays a critical role in the progression of stroke, influencing both the immediate and long-term outcomes of the condition. During a stroke, inflammatory processes are activated, contributing to neuronal damage and exacerbating ischemic injury (Ref-f675449). This inflammatory response involves various cellular and molecular mechanisms, including the infiltration of immune cells and the release of pro-inflammatory cytokines, which can further compromise cerebral blood flow and tissue integrity. Managing inflammation is, therefore, an essential aspect of stroke treatment, with anti-inflammatory medications and strategies aimed at reducing oxidative stress being explored as potential therapeutic options (Ref-f675449). In conjunction with inflammation management, standard treatment protocols for stroke include thrombolytic therapy to dissolve clots in ischemic strokes, surgical interventions for hemorrhagic strokes, and comprehensive rehabilitation programs to aid recovery and restore functionality.</w:t>
      </w:r>
    </w:p>
    <w:p>
      <w:r>
        <w:t>Conclusion</w:t>
      </w:r>
    </w:p>
    <w:p>
      <w:r>
        <w:t>In conclusion, stroke remains a significant medical condition with profound implications for individuals and healthcare systems worldwide. The early identification of stroke symptoms, such as sudden numbness, confusion, and dizziness, is vital for timely intervention and improved outcomes. Understanding the risk factors, including hypertension, diabetes, and lifestyle choices, is essential for developing targeted prevention strategies. Effective management of stroke involves addressing inflammation, utilizing thrombolytic therapy, and implementing comprehensive rehabilitation programs to support recovery. Future research should focus on refining treatment protocols and exploring novel therapeutic approaches, while public health initiatives should aim to enhance awareness and encourage lifestyle modifications to reduce stroke incidence.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